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252" w:type="dxa"/>
        <w:tblLayout w:type="fixed"/>
        <w:tblLook w:val="0000" w:firstRow="0" w:lastRow="0" w:firstColumn="0" w:lastColumn="0" w:noHBand="0" w:noVBand="0"/>
      </w:tblPr>
      <w:tblGrid>
        <w:gridCol w:w="5310"/>
        <w:gridCol w:w="4410"/>
      </w:tblGrid>
      <w:tr w:rsidR="00610B06" w14:paraId="0D9D43B4" w14:textId="77777777" w:rsidTr="00744BD4">
        <w:tc>
          <w:tcPr>
            <w:tcW w:w="5310" w:type="dxa"/>
          </w:tcPr>
          <w:p w14:paraId="25208889" w14:textId="5FFF690F" w:rsidR="00610B06" w:rsidRDefault="00610B06" w:rsidP="00FA5C04">
            <w:pPr>
              <w:tabs>
                <w:tab w:val="left" w:pos="4678"/>
                <w:tab w:val="left" w:pos="5954"/>
              </w:tabs>
            </w:pPr>
          </w:p>
        </w:tc>
        <w:tc>
          <w:tcPr>
            <w:tcW w:w="4410" w:type="dxa"/>
          </w:tcPr>
          <w:p w14:paraId="6C22B440" w14:textId="41635A6C" w:rsidR="00610B06" w:rsidRDefault="00610B06">
            <w:pPr>
              <w:tabs>
                <w:tab w:val="left" w:pos="1332"/>
                <w:tab w:val="left" w:pos="4678"/>
                <w:tab w:val="left" w:pos="5954"/>
              </w:tabs>
            </w:pPr>
          </w:p>
          <w:p w14:paraId="0A69FC35" w14:textId="23FB3E35" w:rsidR="00610B06" w:rsidRDefault="00610B06">
            <w:pPr>
              <w:tabs>
                <w:tab w:val="left" w:pos="1332"/>
                <w:tab w:val="left" w:pos="4678"/>
                <w:tab w:val="left" w:pos="5954"/>
              </w:tabs>
            </w:pPr>
          </w:p>
          <w:p w14:paraId="1EFD2199" w14:textId="2E296B5E" w:rsidR="00610B06" w:rsidRDefault="00610B06">
            <w:pPr>
              <w:tabs>
                <w:tab w:val="left" w:pos="1332"/>
                <w:tab w:val="left" w:pos="4678"/>
                <w:tab w:val="left" w:pos="5954"/>
              </w:tabs>
            </w:pPr>
          </w:p>
          <w:p w14:paraId="6FFEA1BA" w14:textId="7A12B329" w:rsidR="00610B06" w:rsidRDefault="00610B06">
            <w:pPr>
              <w:tabs>
                <w:tab w:val="left" w:pos="1332"/>
                <w:tab w:val="left" w:pos="4678"/>
                <w:tab w:val="left" w:pos="5954"/>
              </w:tabs>
            </w:pPr>
          </w:p>
          <w:p w14:paraId="168F50C9" w14:textId="77777777" w:rsidR="00610B06" w:rsidRDefault="00610B06">
            <w:pPr>
              <w:tabs>
                <w:tab w:val="left" w:pos="1332"/>
                <w:tab w:val="left" w:pos="4678"/>
                <w:tab w:val="left" w:pos="5954"/>
              </w:tabs>
            </w:pPr>
          </w:p>
          <w:p w14:paraId="131AFE5F" w14:textId="77777777" w:rsidR="00610B06" w:rsidRDefault="00610B06">
            <w:pPr>
              <w:tabs>
                <w:tab w:val="left" w:pos="1332"/>
                <w:tab w:val="left" w:pos="4678"/>
                <w:tab w:val="left" w:pos="5954"/>
              </w:tabs>
            </w:pPr>
          </w:p>
        </w:tc>
      </w:tr>
      <w:tr w:rsidR="00610B06" w:rsidRPr="00DF0C28" w14:paraId="092558ED" w14:textId="77777777" w:rsidTr="00744BD4">
        <w:tc>
          <w:tcPr>
            <w:tcW w:w="5310" w:type="dxa"/>
          </w:tcPr>
          <w:p w14:paraId="653B04EA" w14:textId="6F4404D4" w:rsidR="00610B06" w:rsidRPr="00DF0C28" w:rsidRDefault="00610B06" w:rsidP="00BF65D4">
            <w:pPr>
              <w:tabs>
                <w:tab w:val="left" w:pos="4678"/>
                <w:tab w:val="left" w:pos="5954"/>
              </w:tabs>
              <w:ind w:left="-198"/>
              <w:rPr>
                <w:rFonts w:ascii="Tahoma" w:hAnsi="Tahoma" w:cs="Tahoma"/>
                <w:sz w:val="22"/>
                <w:szCs w:val="22"/>
              </w:rPr>
            </w:pPr>
          </w:p>
          <w:p w14:paraId="318021C7" w14:textId="18E67FF4" w:rsidR="000479E6" w:rsidRPr="00615240" w:rsidRDefault="00615240" w:rsidP="000479E6">
            <w:pPr>
              <w:pStyle w:val="Default"/>
              <w:ind w:left="252"/>
              <w:rPr>
                <w:rFonts w:ascii="Tahoma" w:hAnsi="Tahoma" w:cs="Tahoma"/>
                <w:color w:val="FF0000"/>
                <w:sz w:val="20"/>
                <w:szCs w:val="20"/>
              </w:rPr>
            </w:pPr>
            <w:r>
              <w:rPr>
                <w:rFonts w:ascii="Tahoma" w:hAnsi="Tahoma" w:cs="Tahoma"/>
                <w:color w:val="FF0000"/>
                <w:sz w:val="20"/>
                <w:szCs w:val="20"/>
              </w:rPr>
              <w:t xml:space="preserve"> </w:t>
            </w:r>
          </w:p>
          <w:p w14:paraId="1B9C901C" w14:textId="77777777" w:rsidR="0055627A" w:rsidRPr="00DF0C28" w:rsidRDefault="0055627A" w:rsidP="000479E6">
            <w:pPr>
              <w:ind w:left="2640" w:hanging="1920"/>
              <w:jc w:val="center"/>
              <w:rPr>
                <w:rFonts w:ascii="Tahoma" w:hAnsi="Tahoma" w:cs="Tahoma"/>
              </w:rPr>
            </w:pPr>
          </w:p>
        </w:tc>
        <w:tc>
          <w:tcPr>
            <w:tcW w:w="4410" w:type="dxa"/>
          </w:tcPr>
          <w:p w14:paraId="60513A37" w14:textId="77777777" w:rsidR="00610B06" w:rsidRPr="00DF0C28" w:rsidRDefault="00610B06">
            <w:pPr>
              <w:tabs>
                <w:tab w:val="left" w:pos="1332"/>
                <w:tab w:val="left" w:pos="4678"/>
                <w:tab w:val="left" w:pos="5954"/>
              </w:tabs>
              <w:rPr>
                <w:rFonts w:ascii="Tahoma" w:hAnsi="Tahoma" w:cs="Tahoma"/>
                <w:sz w:val="22"/>
                <w:szCs w:val="22"/>
              </w:rPr>
            </w:pPr>
          </w:p>
          <w:p w14:paraId="27334B17" w14:textId="3CF8B0C9" w:rsidR="00610B06" w:rsidRPr="00DF0C28" w:rsidRDefault="00610B06">
            <w:pPr>
              <w:tabs>
                <w:tab w:val="left" w:pos="1332"/>
                <w:tab w:val="left" w:pos="4678"/>
                <w:tab w:val="left" w:pos="5954"/>
              </w:tabs>
              <w:rPr>
                <w:rFonts w:ascii="Tahoma" w:hAnsi="Tahoma" w:cs="Tahoma"/>
                <w:sz w:val="20"/>
              </w:rPr>
            </w:pPr>
            <w:r w:rsidRPr="00DF0C28">
              <w:rPr>
                <w:rFonts w:ascii="Tahoma" w:hAnsi="Tahoma" w:cs="Tahoma"/>
                <w:sz w:val="20"/>
              </w:rPr>
              <w:t>Contact:</w:t>
            </w:r>
            <w:r w:rsidR="00814EFE">
              <w:rPr>
                <w:rFonts w:ascii="Tahoma" w:hAnsi="Tahoma" w:cs="Tahoma"/>
                <w:sz w:val="20"/>
              </w:rPr>
              <w:t xml:space="preserve"> </w:t>
            </w:r>
            <w:r w:rsidR="006945AD">
              <w:rPr>
                <w:rFonts w:ascii="Tahoma" w:hAnsi="Tahoma" w:cs="Tahoma"/>
                <w:sz w:val="20"/>
              </w:rPr>
              <w:t>Hannah Bladon</w:t>
            </w:r>
          </w:p>
          <w:p w14:paraId="75D4758A" w14:textId="290D6EE1" w:rsidR="00610B06" w:rsidRPr="00DF0C28" w:rsidRDefault="006945AD">
            <w:pPr>
              <w:tabs>
                <w:tab w:val="left" w:pos="1332"/>
                <w:tab w:val="left" w:pos="4678"/>
                <w:tab w:val="left" w:pos="5954"/>
              </w:tabs>
              <w:rPr>
                <w:rFonts w:ascii="Tahoma" w:hAnsi="Tahoma" w:cs="Tahoma"/>
                <w:sz w:val="20"/>
              </w:rPr>
            </w:pPr>
            <w:r>
              <w:rPr>
                <w:rFonts w:ascii="Tahoma" w:hAnsi="Tahoma" w:cs="Tahoma"/>
                <w:sz w:val="20"/>
              </w:rPr>
              <w:t>Email</w:t>
            </w:r>
            <w:r w:rsidR="00610B06" w:rsidRPr="00DF0C28">
              <w:rPr>
                <w:rFonts w:ascii="Tahoma" w:hAnsi="Tahoma" w:cs="Tahoma"/>
                <w:sz w:val="20"/>
              </w:rPr>
              <w:t>:</w:t>
            </w:r>
            <w:r>
              <w:rPr>
                <w:rFonts w:ascii="Tahoma" w:hAnsi="Tahoma" w:cs="Tahoma"/>
                <w:sz w:val="20"/>
              </w:rPr>
              <w:t xml:space="preserve"> </w:t>
            </w:r>
            <w:hyperlink r:id="rId8" w:history="1">
              <w:r w:rsidR="00564625" w:rsidRPr="00034524">
                <w:rPr>
                  <w:rStyle w:val="Hyperlink"/>
                  <w:rFonts w:ascii="Tahoma" w:hAnsi="Tahoma" w:cs="Tahoma"/>
                  <w:sz w:val="20"/>
                </w:rPr>
                <w:t>commercialservices@staffordshire.police.uk</w:t>
              </w:r>
            </w:hyperlink>
            <w:r>
              <w:rPr>
                <w:rFonts w:ascii="Tahoma" w:hAnsi="Tahoma" w:cs="Tahoma"/>
                <w:sz w:val="20"/>
              </w:rPr>
              <w:t xml:space="preserve"> </w:t>
            </w:r>
          </w:p>
          <w:p w14:paraId="72AE1435" w14:textId="41A3EA82" w:rsidR="00610B06" w:rsidRPr="00DF0C28" w:rsidRDefault="00062667">
            <w:pPr>
              <w:tabs>
                <w:tab w:val="left" w:pos="1332"/>
                <w:tab w:val="left" w:pos="4678"/>
                <w:tab w:val="left" w:pos="5954"/>
              </w:tabs>
              <w:rPr>
                <w:rFonts w:ascii="Tahoma" w:hAnsi="Tahoma" w:cs="Tahoma"/>
                <w:sz w:val="20"/>
              </w:rPr>
            </w:pPr>
            <w:r w:rsidRPr="00DF0C28">
              <w:rPr>
                <w:rFonts w:ascii="Tahoma" w:hAnsi="Tahoma" w:cs="Tahoma"/>
                <w:sz w:val="20"/>
              </w:rPr>
              <w:t xml:space="preserve">Our Ref: </w:t>
            </w:r>
            <w:r w:rsidR="00E1795C">
              <w:rPr>
                <w:rFonts w:ascii="Tahoma" w:hAnsi="Tahoma" w:cs="Tahoma"/>
                <w:sz w:val="20"/>
              </w:rPr>
              <w:t>Procurement Act 2023</w:t>
            </w:r>
            <w:r w:rsidRPr="00DF0C28">
              <w:rPr>
                <w:rFonts w:ascii="Tahoma" w:hAnsi="Tahoma" w:cs="Tahoma"/>
                <w:sz w:val="20"/>
              </w:rPr>
              <w:t xml:space="preserve">        </w:t>
            </w:r>
          </w:p>
          <w:p w14:paraId="1B4A36CF" w14:textId="02FD07B8" w:rsidR="00610B06" w:rsidRPr="00DF0C28" w:rsidRDefault="00610B06" w:rsidP="004E24E2">
            <w:pPr>
              <w:tabs>
                <w:tab w:val="left" w:pos="1321"/>
                <w:tab w:val="left" w:pos="4678"/>
                <w:tab w:val="left" w:pos="5954"/>
              </w:tabs>
              <w:rPr>
                <w:rFonts w:ascii="Tahoma" w:hAnsi="Tahoma" w:cs="Tahoma"/>
                <w:sz w:val="22"/>
                <w:szCs w:val="22"/>
              </w:rPr>
            </w:pPr>
            <w:r w:rsidRPr="00DF0C28">
              <w:rPr>
                <w:rFonts w:ascii="Tahoma" w:hAnsi="Tahoma" w:cs="Tahoma"/>
                <w:sz w:val="20"/>
              </w:rPr>
              <w:t>Date:</w:t>
            </w:r>
            <w:r w:rsidR="00D11589" w:rsidRPr="00DF0C28">
              <w:rPr>
                <w:rFonts w:ascii="Tahoma" w:hAnsi="Tahoma" w:cs="Tahoma"/>
                <w:sz w:val="20"/>
              </w:rPr>
              <w:t xml:space="preserve"> </w:t>
            </w:r>
            <w:r w:rsidR="00864A18" w:rsidRPr="00DF0C28">
              <w:rPr>
                <w:rFonts w:ascii="Tahoma" w:hAnsi="Tahoma" w:cs="Tahoma"/>
                <w:sz w:val="20"/>
              </w:rPr>
              <w:t xml:space="preserve">    </w:t>
            </w:r>
            <w:r w:rsidR="00E1795C">
              <w:rPr>
                <w:rFonts w:ascii="Tahoma" w:hAnsi="Tahoma" w:cs="Tahoma"/>
                <w:sz w:val="20"/>
              </w:rPr>
              <w:t>11</w:t>
            </w:r>
            <w:r w:rsidR="00D62D88" w:rsidRPr="00D62D88">
              <w:rPr>
                <w:rFonts w:ascii="Tahoma" w:hAnsi="Tahoma" w:cs="Tahoma"/>
                <w:sz w:val="20"/>
                <w:vertAlign w:val="superscript"/>
              </w:rPr>
              <w:t>th</w:t>
            </w:r>
            <w:r w:rsidR="00E1795C">
              <w:rPr>
                <w:rFonts w:ascii="Tahoma" w:hAnsi="Tahoma" w:cs="Tahoma"/>
                <w:sz w:val="20"/>
                <w:vertAlign w:val="superscript"/>
              </w:rPr>
              <w:t xml:space="preserve"> </w:t>
            </w:r>
            <w:r w:rsidR="00E1795C">
              <w:rPr>
                <w:rFonts w:ascii="Tahoma" w:hAnsi="Tahoma" w:cs="Tahoma"/>
                <w:sz w:val="20"/>
              </w:rPr>
              <w:t>December</w:t>
            </w:r>
            <w:r w:rsidR="00E314A7">
              <w:rPr>
                <w:rFonts w:ascii="Tahoma" w:hAnsi="Tahoma" w:cs="Tahoma"/>
                <w:sz w:val="20"/>
              </w:rPr>
              <w:t xml:space="preserve"> 2024</w:t>
            </w:r>
            <w:r w:rsidR="00864A18" w:rsidRPr="00DF0C28">
              <w:rPr>
                <w:rFonts w:ascii="Tahoma" w:hAnsi="Tahoma" w:cs="Tahoma"/>
                <w:sz w:val="20"/>
              </w:rPr>
              <w:t xml:space="preserve">       </w:t>
            </w:r>
            <w:r w:rsidR="00062667" w:rsidRPr="00DF0C28">
              <w:rPr>
                <w:rFonts w:ascii="Tahoma" w:hAnsi="Tahoma" w:cs="Tahoma"/>
                <w:sz w:val="20"/>
              </w:rPr>
              <w:t xml:space="preserve">  </w:t>
            </w:r>
            <w:r w:rsidRPr="00DF0C28">
              <w:rPr>
                <w:rFonts w:ascii="Tahoma" w:hAnsi="Tahoma" w:cs="Tahoma"/>
                <w:sz w:val="22"/>
                <w:szCs w:val="22"/>
              </w:rPr>
              <w:tab/>
            </w:r>
          </w:p>
        </w:tc>
      </w:tr>
      <w:tr w:rsidR="002E0EFF" w:rsidRPr="00DF0C28" w14:paraId="1F277B24" w14:textId="77777777" w:rsidTr="00744BD4">
        <w:tc>
          <w:tcPr>
            <w:tcW w:w="5310" w:type="dxa"/>
          </w:tcPr>
          <w:p w14:paraId="78D138A3" w14:textId="77777777" w:rsidR="002E0EFF" w:rsidRPr="00DF0C28" w:rsidRDefault="002E0EFF">
            <w:pPr>
              <w:tabs>
                <w:tab w:val="left" w:pos="4678"/>
                <w:tab w:val="left" w:pos="5954"/>
              </w:tabs>
              <w:ind w:left="-198"/>
              <w:rPr>
                <w:rFonts w:ascii="Tahoma" w:hAnsi="Tahoma" w:cs="Tahoma"/>
              </w:rPr>
            </w:pPr>
          </w:p>
        </w:tc>
        <w:tc>
          <w:tcPr>
            <w:tcW w:w="4410" w:type="dxa"/>
          </w:tcPr>
          <w:p w14:paraId="0D76BC6E" w14:textId="77777777" w:rsidR="002E0EFF" w:rsidRPr="00DF0C28" w:rsidRDefault="002E0EFF">
            <w:pPr>
              <w:tabs>
                <w:tab w:val="left" w:pos="1332"/>
                <w:tab w:val="left" w:pos="4678"/>
                <w:tab w:val="left" w:pos="5954"/>
              </w:tabs>
              <w:rPr>
                <w:rFonts w:ascii="Tahoma" w:hAnsi="Tahoma" w:cs="Tahoma"/>
              </w:rPr>
            </w:pPr>
          </w:p>
        </w:tc>
      </w:tr>
    </w:tbl>
    <w:p w14:paraId="48ABC9E0" w14:textId="646E5E6E" w:rsidR="00DF0C28" w:rsidRDefault="00E314A7" w:rsidP="00744BD4">
      <w:pPr>
        <w:jc w:val="both"/>
        <w:rPr>
          <w:rFonts w:ascii="Tahoma" w:hAnsi="Tahoma" w:cs="Tahoma"/>
          <w:b/>
          <w:sz w:val="20"/>
          <w:u w:val="single"/>
        </w:rPr>
      </w:pPr>
      <w:r>
        <w:rPr>
          <w:noProof/>
        </w:rPr>
        <w:drawing>
          <wp:anchor distT="0" distB="0" distL="114300" distR="114300" simplePos="0" relativeHeight="251660288" behindDoc="1" locked="0" layoutInCell="1" allowOverlap="1" wp14:anchorId="0D4FE2D8" wp14:editId="29B50F84">
            <wp:simplePos x="0" y="0"/>
            <wp:positionH relativeFrom="column">
              <wp:posOffset>-746125</wp:posOffset>
            </wp:positionH>
            <wp:positionV relativeFrom="paragraph">
              <wp:posOffset>-2181225</wp:posOffset>
            </wp:positionV>
            <wp:extent cx="3094990" cy="10096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4990" cy="1009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745FFFD" wp14:editId="38B70379">
            <wp:simplePos x="0" y="0"/>
            <wp:positionH relativeFrom="column">
              <wp:posOffset>3335655</wp:posOffset>
            </wp:positionH>
            <wp:positionV relativeFrom="paragraph">
              <wp:posOffset>-2190750</wp:posOffset>
            </wp:positionV>
            <wp:extent cx="2252980" cy="1031883"/>
            <wp:effectExtent l="0" t="0" r="0" b="0"/>
            <wp:wrapNone/>
            <wp:docPr id="2" name="Picture 2" descr="https://sp-intranet.staffordshire.police.uk/wp-content/uploads/2023/09/New-crest-logo-sept23-1024x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p-intranet.staffordshire.police.uk/wp-content/uploads/2023/09/New-crest-logo-sept23-1024x46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2980" cy="10318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67B87" w14:textId="77777777" w:rsidR="00DE6099" w:rsidRPr="00DF0C28" w:rsidRDefault="00DE6099" w:rsidP="003A74E8">
      <w:pPr>
        <w:rPr>
          <w:rFonts w:ascii="Tahoma" w:hAnsi="Tahoma" w:cs="Tahoma"/>
          <w:sz w:val="20"/>
        </w:rPr>
      </w:pPr>
    </w:p>
    <w:p w14:paraId="418DE1DB" w14:textId="762DD591" w:rsidR="003A74E8" w:rsidRPr="00E1795C" w:rsidRDefault="003A74E8" w:rsidP="003A74E8">
      <w:pPr>
        <w:rPr>
          <w:rFonts w:ascii="Tahoma" w:hAnsi="Tahoma" w:cs="Tahoma"/>
          <w:sz w:val="20"/>
        </w:rPr>
      </w:pPr>
      <w:r w:rsidRPr="00E1795C">
        <w:rPr>
          <w:rFonts w:ascii="Tahoma" w:hAnsi="Tahoma" w:cs="Tahoma"/>
          <w:sz w:val="20"/>
        </w:rPr>
        <w:t>Dear</w:t>
      </w:r>
      <w:r w:rsidR="00E314A7" w:rsidRPr="00E1795C">
        <w:rPr>
          <w:rFonts w:ascii="Tahoma" w:hAnsi="Tahoma" w:cs="Tahoma"/>
          <w:sz w:val="20"/>
        </w:rPr>
        <w:t xml:space="preserve"> </w:t>
      </w:r>
      <w:r w:rsidR="00E1795C" w:rsidRPr="00E1795C">
        <w:rPr>
          <w:rFonts w:ascii="Tahoma" w:hAnsi="Tahoma" w:cs="Tahoma"/>
          <w:sz w:val="20"/>
        </w:rPr>
        <w:t>Supplier</w:t>
      </w:r>
    </w:p>
    <w:p w14:paraId="7B1E530A" w14:textId="77777777" w:rsidR="003A74E8" w:rsidRPr="00E1795C" w:rsidRDefault="003A74E8" w:rsidP="003A74E8">
      <w:pPr>
        <w:rPr>
          <w:rFonts w:ascii="Tahoma" w:hAnsi="Tahoma" w:cs="Tahoma"/>
          <w:b/>
          <w:sz w:val="20"/>
        </w:rPr>
      </w:pPr>
    </w:p>
    <w:p w14:paraId="5564A795" w14:textId="566D84F1" w:rsidR="000479E6" w:rsidRPr="00E1795C" w:rsidRDefault="000479E6" w:rsidP="000479E6">
      <w:pPr>
        <w:jc w:val="both"/>
        <w:rPr>
          <w:rFonts w:ascii="Tahoma" w:hAnsi="Tahoma" w:cs="Tahoma"/>
          <w:b/>
          <w:sz w:val="20"/>
        </w:rPr>
      </w:pPr>
      <w:r w:rsidRPr="00E1795C">
        <w:rPr>
          <w:rFonts w:ascii="Tahoma" w:hAnsi="Tahoma" w:cs="Tahoma"/>
          <w:b/>
          <w:sz w:val="20"/>
        </w:rPr>
        <w:t xml:space="preserve">Re: </w:t>
      </w:r>
      <w:r w:rsidR="00E1795C" w:rsidRPr="00E1795C">
        <w:rPr>
          <w:rFonts w:ascii="Tahoma" w:hAnsi="Tahoma" w:cs="Tahoma"/>
          <w:b/>
          <w:sz w:val="20"/>
        </w:rPr>
        <w:t>Procurement Act 2023</w:t>
      </w:r>
    </w:p>
    <w:p w14:paraId="117DF033" w14:textId="77777777" w:rsidR="0016774C" w:rsidRPr="00E1795C" w:rsidRDefault="0016774C" w:rsidP="0016774C">
      <w:pPr>
        <w:jc w:val="both"/>
        <w:rPr>
          <w:rFonts w:ascii="Tahoma" w:hAnsi="Tahoma" w:cs="Tahoma"/>
          <w:b/>
          <w:sz w:val="20"/>
        </w:rPr>
      </w:pPr>
    </w:p>
    <w:p w14:paraId="0C75F867" w14:textId="7194C6A1" w:rsidR="00E1795C" w:rsidRPr="00E1795C" w:rsidRDefault="00E1795C" w:rsidP="00564625">
      <w:pPr>
        <w:jc w:val="both"/>
        <w:rPr>
          <w:rFonts w:ascii="Tahoma" w:hAnsi="Tahoma" w:cs="Tahoma"/>
          <w:sz w:val="20"/>
        </w:rPr>
      </w:pPr>
      <w:r w:rsidRPr="00E1795C">
        <w:rPr>
          <w:rFonts w:ascii="Tahoma" w:hAnsi="Tahoma" w:cs="Tahoma"/>
          <w:sz w:val="20"/>
        </w:rPr>
        <w:t xml:space="preserve">I am writing to you about the Procurement Act which will become effective from 24 February 2025. This is an important piece of legislation which will significantly change the way all the public sector buys goods and services. </w:t>
      </w:r>
    </w:p>
    <w:p w14:paraId="73950F10" w14:textId="77777777" w:rsidR="00E1795C" w:rsidRPr="00E1795C" w:rsidRDefault="00E1795C" w:rsidP="00564625">
      <w:pPr>
        <w:jc w:val="both"/>
        <w:rPr>
          <w:rFonts w:ascii="Tahoma" w:hAnsi="Tahoma" w:cs="Tahoma"/>
          <w:sz w:val="20"/>
        </w:rPr>
      </w:pPr>
    </w:p>
    <w:p w14:paraId="24C72F48" w14:textId="386FCD54" w:rsidR="00E1795C" w:rsidRPr="00E1795C" w:rsidRDefault="00E1795C" w:rsidP="00564625">
      <w:pPr>
        <w:jc w:val="both"/>
        <w:rPr>
          <w:rFonts w:ascii="Tahoma" w:hAnsi="Tahoma" w:cs="Tahoma"/>
          <w:sz w:val="20"/>
        </w:rPr>
      </w:pPr>
      <w:r w:rsidRPr="00E1795C">
        <w:rPr>
          <w:rFonts w:ascii="Tahoma" w:hAnsi="Tahoma" w:cs="Tahoma"/>
          <w:sz w:val="20"/>
        </w:rPr>
        <w:t xml:space="preserve">As a business which supplies goods, works or services to organisations in the public sector you need to know about these changes and our plans to prepare for go-live. The existing rules will continue to apply for contracts that are already in progress, however from 24 February 2025 the way that we procure and manage contracts will change. </w:t>
      </w:r>
    </w:p>
    <w:p w14:paraId="3424D460" w14:textId="77777777" w:rsidR="00E1795C" w:rsidRPr="00E1795C" w:rsidRDefault="00E1795C" w:rsidP="00564625">
      <w:pPr>
        <w:jc w:val="both"/>
        <w:rPr>
          <w:rFonts w:ascii="Tahoma" w:hAnsi="Tahoma" w:cs="Tahoma"/>
          <w:sz w:val="20"/>
        </w:rPr>
      </w:pPr>
    </w:p>
    <w:p w14:paraId="086DA8EA" w14:textId="361C7198" w:rsidR="00E1795C" w:rsidRDefault="00E1795C" w:rsidP="00564625">
      <w:pPr>
        <w:jc w:val="both"/>
        <w:rPr>
          <w:rFonts w:ascii="Tahoma" w:hAnsi="Tahoma" w:cs="Tahoma"/>
          <w:sz w:val="20"/>
        </w:rPr>
      </w:pPr>
      <w:r w:rsidRPr="00E1795C">
        <w:rPr>
          <w:rFonts w:ascii="Tahoma" w:hAnsi="Tahoma" w:cs="Tahoma"/>
          <w:sz w:val="20"/>
        </w:rPr>
        <w:t xml:space="preserve">For suppliers there will be new features which should make it easier to do business with contracting authorities: </w:t>
      </w:r>
    </w:p>
    <w:p w14:paraId="7C3EA1D7" w14:textId="77777777" w:rsidR="00E1795C" w:rsidRPr="00E1795C" w:rsidRDefault="00E1795C" w:rsidP="00E1795C">
      <w:pPr>
        <w:rPr>
          <w:rFonts w:ascii="Tahoma" w:hAnsi="Tahoma" w:cs="Tahoma"/>
          <w:sz w:val="20"/>
        </w:rPr>
      </w:pPr>
    </w:p>
    <w:p w14:paraId="71F5BE9E" w14:textId="77777777" w:rsidR="00E1795C" w:rsidRPr="00E1795C" w:rsidRDefault="00E1795C" w:rsidP="00E1795C">
      <w:pPr>
        <w:pStyle w:val="ListParagraph"/>
        <w:widowControl/>
        <w:numPr>
          <w:ilvl w:val="0"/>
          <w:numId w:val="26"/>
        </w:numPr>
        <w:spacing w:after="160" w:line="278" w:lineRule="auto"/>
        <w:rPr>
          <w:rFonts w:ascii="Tahoma" w:hAnsi="Tahoma" w:cs="Tahoma"/>
          <w:sz w:val="20"/>
          <w:szCs w:val="20"/>
        </w:rPr>
      </w:pPr>
      <w:r w:rsidRPr="00E1795C">
        <w:rPr>
          <w:rFonts w:ascii="Tahoma" w:hAnsi="Tahoma" w:cs="Tahoma"/>
          <w:sz w:val="20"/>
          <w:szCs w:val="20"/>
        </w:rPr>
        <w:t xml:space="preserve">A central digital platform for suppliers to register and store their details so that they can be used for multiple bids and see all opportunities in one place. </w:t>
      </w:r>
    </w:p>
    <w:p w14:paraId="7B9EBAA4" w14:textId="77777777" w:rsidR="00E1795C" w:rsidRPr="00E1795C" w:rsidRDefault="00E1795C" w:rsidP="00E1795C">
      <w:pPr>
        <w:pStyle w:val="ListParagraph"/>
        <w:widowControl/>
        <w:numPr>
          <w:ilvl w:val="0"/>
          <w:numId w:val="26"/>
        </w:numPr>
        <w:spacing w:after="160" w:line="278" w:lineRule="auto"/>
        <w:rPr>
          <w:rFonts w:ascii="Tahoma" w:hAnsi="Tahoma" w:cs="Tahoma"/>
          <w:sz w:val="20"/>
          <w:szCs w:val="20"/>
        </w:rPr>
      </w:pPr>
      <w:r w:rsidRPr="00E1795C">
        <w:rPr>
          <w:rFonts w:ascii="Tahoma" w:hAnsi="Tahoma" w:cs="Tahoma"/>
          <w:sz w:val="20"/>
          <w:szCs w:val="20"/>
        </w:rPr>
        <w:t xml:space="preserve">Simplified bidding processes to make it easier to bid, negotiate and work in partnership with the public sector - including a new ‘competitive flexible’ procedure. </w:t>
      </w:r>
    </w:p>
    <w:p w14:paraId="136B208A" w14:textId="77777777" w:rsidR="00E1795C" w:rsidRPr="00E1795C" w:rsidRDefault="00E1795C" w:rsidP="00E1795C">
      <w:pPr>
        <w:pStyle w:val="ListParagraph"/>
        <w:widowControl/>
        <w:numPr>
          <w:ilvl w:val="0"/>
          <w:numId w:val="26"/>
        </w:numPr>
        <w:spacing w:after="160" w:line="278" w:lineRule="auto"/>
        <w:rPr>
          <w:rFonts w:ascii="Tahoma" w:hAnsi="Tahoma" w:cs="Tahoma"/>
          <w:sz w:val="20"/>
          <w:szCs w:val="20"/>
        </w:rPr>
      </w:pPr>
      <w:r w:rsidRPr="00E1795C">
        <w:rPr>
          <w:rFonts w:ascii="Tahoma" w:hAnsi="Tahoma" w:cs="Tahoma"/>
          <w:sz w:val="20"/>
          <w:szCs w:val="20"/>
        </w:rPr>
        <w:t xml:space="preserve">Commercial frameworks will be more flexible, so prospective suppliers are not shut out for long periods of time. </w:t>
      </w:r>
    </w:p>
    <w:p w14:paraId="0FCC0476" w14:textId="77777777" w:rsidR="00E1795C" w:rsidRPr="00E1795C" w:rsidRDefault="00E1795C" w:rsidP="00E1795C">
      <w:pPr>
        <w:pStyle w:val="ListParagraph"/>
        <w:widowControl/>
        <w:numPr>
          <w:ilvl w:val="0"/>
          <w:numId w:val="26"/>
        </w:numPr>
        <w:spacing w:after="160" w:line="278" w:lineRule="auto"/>
        <w:rPr>
          <w:rFonts w:ascii="Tahoma" w:hAnsi="Tahoma" w:cs="Tahoma"/>
          <w:sz w:val="20"/>
          <w:szCs w:val="20"/>
        </w:rPr>
      </w:pPr>
      <w:r w:rsidRPr="00E1795C">
        <w:rPr>
          <w:rFonts w:ascii="Tahoma" w:hAnsi="Tahoma" w:cs="Tahoma"/>
          <w:sz w:val="20"/>
          <w:szCs w:val="20"/>
        </w:rPr>
        <w:t xml:space="preserve">A new duty on contracting authorities to have regard to the particular barriers facing SMEs and VCSEs, and to consider what can be done to overcome them throughout the procurement lifecycle, helping level the playing field for smaller businesses so they can compete for more contracts. </w:t>
      </w:r>
    </w:p>
    <w:p w14:paraId="20D3CA6E" w14:textId="57269ED7" w:rsidR="00E1795C" w:rsidRPr="00E1795C" w:rsidRDefault="00E1795C" w:rsidP="00E1795C">
      <w:pPr>
        <w:pStyle w:val="ListParagraph"/>
        <w:widowControl/>
        <w:numPr>
          <w:ilvl w:val="0"/>
          <w:numId w:val="26"/>
        </w:numPr>
        <w:spacing w:after="160" w:line="278" w:lineRule="auto"/>
        <w:rPr>
          <w:rFonts w:ascii="Tahoma" w:hAnsi="Tahoma" w:cs="Tahoma"/>
          <w:sz w:val="20"/>
          <w:szCs w:val="20"/>
        </w:rPr>
      </w:pPr>
      <w:r w:rsidRPr="00E1795C">
        <w:rPr>
          <w:rFonts w:ascii="Tahoma" w:hAnsi="Tahoma" w:cs="Tahoma"/>
          <w:sz w:val="20"/>
          <w:szCs w:val="20"/>
        </w:rPr>
        <w:t xml:space="preserve">Strengthened provisions for prompt payment throughout the supply chain - enabling SMEs to benefit from 30-day payment terms on a broader range of public sector contracts. </w:t>
      </w:r>
    </w:p>
    <w:p w14:paraId="523964CB" w14:textId="77777777" w:rsidR="00564625" w:rsidRDefault="00E1795C" w:rsidP="00E1795C">
      <w:pPr>
        <w:pStyle w:val="ListParagraph"/>
        <w:widowControl/>
        <w:numPr>
          <w:ilvl w:val="0"/>
          <w:numId w:val="26"/>
        </w:numPr>
        <w:spacing w:after="160" w:line="278" w:lineRule="auto"/>
        <w:rPr>
          <w:rFonts w:ascii="Tahoma" w:hAnsi="Tahoma" w:cs="Tahoma"/>
          <w:sz w:val="20"/>
          <w:szCs w:val="20"/>
        </w:rPr>
      </w:pPr>
      <w:r w:rsidRPr="00E1795C">
        <w:rPr>
          <w:rFonts w:ascii="Tahoma" w:hAnsi="Tahoma" w:cs="Tahoma"/>
          <w:sz w:val="20"/>
          <w:szCs w:val="20"/>
        </w:rPr>
        <w:t xml:space="preserve">A stronger exclusions framework will take tougher action on underperforming suppliers. </w:t>
      </w:r>
    </w:p>
    <w:p w14:paraId="27530B5B" w14:textId="118FBC59" w:rsidR="00E1795C" w:rsidRPr="00564625" w:rsidRDefault="00E1795C" w:rsidP="00564625">
      <w:pPr>
        <w:spacing w:after="160" w:line="278" w:lineRule="auto"/>
        <w:jc w:val="both"/>
        <w:rPr>
          <w:rFonts w:ascii="Tahoma" w:hAnsi="Tahoma" w:cs="Tahoma"/>
          <w:sz w:val="20"/>
        </w:rPr>
      </w:pPr>
      <w:r w:rsidRPr="00564625">
        <w:rPr>
          <w:rFonts w:ascii="Tahoma" w:hAnsi="Tahoma" w:cs="Tahoma"/>
          <w:sz w:val="20"/>
        </w:rPr>
        <w:t xml:space="preserve">These changes will drive innovation, deliver better outcomes and embed transparency right through the commercial lifecycle, so everyone can access procurement data and see how money is spent. </w:t>
      </w:r>
    </w:p>
    <w:p w14:paraId="4BF922F0" w14:textId="77777777" w:rsidR="00E1795C" w:rsidRPr="00E1795C" w:rsidRDefault="00E1795C" w:rsidP="00E1795C">
      <w:pPr>
        <w:rPr>
          <w:rFonts w:ascii="Tahoma" w:hAnsi="Tahoma" w:cs="Tahoma"/>
          <w:sz w:val="20"/>
        </w:rPr>
      </w:pPr>
    </w:p>
    <w:p w14:paraId="37E75B3B" w14:textId="4B3A5B29" w:rsidR="00E1795C" w:rsidRDefault="00E1795C" w:rsidP="00564625">
      <w:pPr>
        <w:jc w:val="both"/>
        <w:rPr>
          <w:rFonts w:ascii="Tahoma" w:hAnsi="Tahoma" w:cs="Tahoma"/>
          <w:sz w:val="20"/>
        </w:rPr>
      </w:pPr>
      <w:r w:rsidRPr="00E1795C">
        <w:rPr>
          <w:rFonts w:ascii="Tahoma" w:hAnsi="Tahoma" w:cs="Tahoma"/>
          <w:sz w:val="20"/>
        </w:rPr>
        <w:lastRenderedPageBreak/>
        <w:t xml:space="preserve">The Government Commercial Function has been working with leading business groups and trade associations to make guidance and support available for the suppliers. There is already a range of information and resources about the new regime on the </w:t>
      </w:r>
      <w:hyperlink r:id="rId11" w:history="1">
        <w:r w:rsidRPr="00E1795C">
          <w:rPr>
            <w:rStyle w:val="Hyperlink"/>
            <w:rFonts w:ascii="Tahoma" w:hAnsi="Tahoma" w:cs="Tahoma"/>
            <w:sz w:val="20"/>
          </w:rPr>
          <w:t>Transforming Public Procurement landing page</w:t>
        </w:r>
      </w:hyperlink>
      <w:r w:rsidRPr="00E1795C">
        <w:rPr>
          <w:rFonts w:ascii="Tahoma" w:hAnsi="Tahoma" w:cs="Tahoma"/>
          <w:sz w:val="20"/>
        </w:rPr>
        <w:t xml:space="preserve"> including a series of short ‘Knowledge Drop’ instruction videos with tailored versions designed specifically for suppliers, including SME and VCSE suppliers. </w:t>
      </w:r>
    </w:p>
    <w:p w14:paraId="18C80A37" w14:textId="77777777" w:rsidR="00E1795C" w:rsidRPr="00E1795C" w:rsidRDefault="00E1795C" w:rsidP="00564625">
      <w:pPr>
        <w:jc w:val="both"/>
        <w:rPr>
          <w:rFonts w:ascii="Tahoma" w:hAnsi="Tahoma" w:cs="Tahoma"/>
          <w:sz w:val="20"/>
        </w:rPr>
      </w:pPr>
    </w:p>
    <w:p w14:paraId="41A3B09D" w14:textId="77777777" w:rsidR="00E1795C" w:rsidRDefault="00E1795C" w:rsidP="00564625">
      <w:pPr>
        <w:jc w:val="both"/>
        <w:rPr>
          <w:rFonts w:ascii="Tahoma" w:hAnsi="Tahoma" w:cs="Tahoma"/>
          <w:sz w:val="20"/>
        </w:rPr>
      </w:pPr>
      <w:r w:rsidRPr="00E1795C">
        <w:rPr>
          <w:rFonts w:ascii="Tahoma" w:hAnsi="Tahoma" w:cs="Tahoma"/>
          <w:sz w:val="20"/>
        </w:rPr>
        <w:t xml:space="preserve">In the lead up to go-live on 24 February 2025 there are actions you can start to take to prepare: </w:t>
      </w:r>
    </w:p>
    <w:p w14:paraId="1C5C3E50" w14:textId="77777777" w:rsidR="00E1795C" w:rsidRPr="00E1795C" w:rsidRDefault="00E1795C" w:rsidP="00E1795C">
      <w:pPr>
        <w:rPr>
          <w:rFonts w:ascii="Tahoma" w:hAnsi="Tahoma" w:cs="Tahoma"/>
          <w:sz w:val="20"/>
        </w:rPr>
      </w:pPr>
    </w:p>
    <w:p w14:paraId="19E95E6D" w14:textId="4CBAB866" w:rsidR="00791689" w:rsidRPr="00CF78A3" w:rsidRDefault="00E1795C" w:rsidP="00CF78A3">
      <w:pPr>
        <w:pStyle w:val="ListParagraph"/>
        <w:widowControl/>
        <w:numPr>
          <w:ilvl w:val="0"/>
          <w:numId w:val="27"/>
        </w:numPr>
        <w:spacing w:after="160" w:line="278" w:lineRule="auto"/>
        <w:rPr>
          <w:rFonts w:ascii="Tahoma" w:hAnsi="Tahoma" w:cs="Tahoma"/>
          <w:sz w:val="20"/>
          <w:szCs w:val="20"/>
        </w:rPr>
      </w:pPr>
      <w:proofErr w:type="spellStart"/>
      <w:r w:rsidRPr="00E1795C">
        <w:rPr>
          <w:rFonts w:ascii="Tahoma" w:hAnsi="Tahoma" w:cs="Tahoma"/>
          <w:sz w:val="20"/>
          <w:szCs w:val="20"/>
        </w:rPr>
        <w:t>Familiarise</w:t>
      </w:r>
      <w:proofErr w:type="spellEnd"/>
      <w:r w:rsidRPr="00E1795C">
        <w:rPr>
          <w:rFonts w:ascii="Tahoma" w:hAnsi="Tahoma" w:cs="Tahoma"/>
          <w:sz w:val="20"/>
          <w:szCs w:val="20"/>
        </w:rPr>
        <w:t xml:space="preserve"> yourself with the Act - check out the summary documents and short videos on the </w:t>
      </w:r>
      <w:hyperlink r:id="rId12" w:history="1">
        <w:r w:rsidRPr="00E1795C">
          <w:rPr>
            <w:rStyle w:val="Hyperlink"/>
            <w:rFonts w:ascii="Tahoma" w:hAnsi="Tahoma" w:cs="Tahoma"/>
            <w:sz w:val="20"/>
            <w:szCs w:val="20"/>
          </w:rPr>
          <w:t>Transforming Public Procurement landing page</w:t>
        </w:r>
      </w:hyperlink>
      <w:r w:rsidRPr="00E1795C">
        <w:rPr>
          <w:rFonts w:ascii="Tahoma" w:hAnsi="Tahoma" w:cs="Tahoma"/>
          <w:color w:val="0000FF"/>
          <w:sz w:val="20"/>
          <w:szCs w:val="20"/>
        </w:rPr>
        <w:t>.</w:t>
      </w:r>
      <w:r w:rsidR="00791689">
        <w:rPr>
          <w:rFonts w:ascii="Tahoma" w:hAnsi="Tahoma" w:cs="Tahoma"/>
          <w:color w:val="0000FF"/>
          <w:sz w:val="20"/>
          <w:szCs w:val="20"/>
        </w:rPr>
        <w:t xml:space="preserve"> </w:t>
      </w:r>
    </w:p>
    <w:p w14:paraId="0F17BEB1" w14:textId="71B3CDC1" w:rsidR="00E1795C" w:rsidRPr="00E1795C" w:rsidRDefault="00E1795C" w:rsidP="00E1795C">
      <w:pPr>
        <w:pStyle w:val="ListParagraph"/>
        <w:widowControl/>
        <w:numPr>
          <w:ilvl w:val="0"/>
          <w:numId w:val="27"/>
        </w:numPr>
        <w:spacing w:after="160" w:line="278" w:lineRule="auto"/>
        <w:rPr>
          <w:rFonts w:ascii="Tahoma" w:hAnsi="Tahoma" w:cs="Tahoma"/>
          <w:sz w:val="20"/>
          <w:szCs w:val="20"/>
        </w:rPr>
      </w:pPr>
      <w:r w:rsidRPr="00E1795C">
        <w:rPr>
          <w:rFonts w:ascii="Tahoma" w:hAnsi="Tahoma" w:cs="Tahoma"/>
          <w:sz w:val="20"/>
          <w:szCs w:val="20"/>
        </w:rPr>
        <w:t xml:space="preserve">Sign up for regular Cabinet Office updates </w:t>
      </w:r>
      <w:hyperlink r:id="rId13" w:history="1">
        <w:r w:rsidRPr="00E1795C">
          <w:rPr>
            <w:rFonts w:ascii="Tahoma" w:hAnsi="Tahoma" w:cs="Tahoma"/>
            <w:color w:val="0000FF"/>
            <w:sz w:val="20"/>
            <w:szCs w:val="20"/>
            <w:u w:val="single"/>
          </w:rPr>
          <w:t xml:space="preserve">here. </w:t>
        </w:r>
      </w:hyperlink>
    </w:p>
    <w:p w14:paraId="1CFB3297" w14:textId="5BF4B193" w:rsidR="00E1795C" w:rsidRPr="00E1795C" w:rsidRDefault="00E1795C" w:rsidP="00E1795C">
      <w:pPr>
        <w:pStyle w:val="ListParagraph"/>
        <w:widowControl/>
        <w:numPr>
          <w:ilvl w:val="0"/>
          <w:numId w:val="27"/>
        </w:numPr>
        <w:spacing w:after="160" w:line="278" w:lineRule="auto"/>
        <w:rPr>
          <w:rFonts w:ascii="Tahoma" w:hAnsi="Tahoma" w:cs="Tahoma"/>
          <w:sz w:val="20"/>
          <w:szCs w:val="20"/>
        </w:rPr>
      </w:pPr>
      <w:r w:rsidRPr="00E1795C">
        <w:rPr>
          <w:rFonts w:ascii="Tahoma" w:hAnsi="Tahoma" w:cs="Tahoma"/>
          <w:sz w:val="20"/>
          <w:szCs w:val="20"/>
        </w:rPr>
        <w:t>Attend more detailed training on the Procurement Act which is specifically designed for suppliers</w:t>
      </w:r>
      <w:r w:rsidR="00564625">
        <w:rPr>
          <w:rFonts w:ascii="Tahoma" w:hAnsi="Tahoma" w:cs="Tahoma"/>
          <w:sz w:val="20"/>
          <w:szCs w:val="20"/>
        </w:rPr>
        <w:t xml:space="preserve"> such as</w:t>
      </w:r>
      <w:r w:rsidR="00791689">
        <w:rPr>
          <w:rFonts w:ascii="Tahoma" w:hAnsi="Tahoma" w:cs="Tahoma"/>
          <w:sz w:val="20"/>
          <w:szCs w:val="20"/>
        </w:rPr>
        <w:t xml:space="preserve"> </w:t>
      </w:r>
      <w:hyperlink r:id="rId14" w:history="1">
        <w:r w:rsidRPr="00E1795C">
          <w:rPr>
            <w:rFonts w:ascii="Tahoma" w:hAnsi="Tahoma" w:cs="Tahoma"/>
            <w:color w:val="0000FF"/>
            <w:sz w:val="20"/>
            <w:szCs w:val="20"/>
            <w:u w:val="single"/>
          </w:rPr>
          <w:t>What Suppliers need to know about the Procurement Act – Level 1 Training – In2 the bargain</w:t>
        </w:r>
      </w:hyperlink>
      <w:r w:rsidR="00791689">
        <w:rPr>
          <w:rFonts w:ascii="Tahoma" w:hAnsi="Tahoma" w:cs="Tahoma"/>
          <w:color w:val="0000FF"/>
          <w:sz w:val="20"/>
          <w:szCs w:val="20"/>
          <w:u w:val="single"/>
        </w:rPr>
        <w:t xml:space="preserve"> </w:t>
      </w:r>
      <w:r w:rsidR="00791689" w:rsidRPr="00791689">
        <w:rPr>
          <w:rFonts w:ascii="Tahoma" w:hAnsi="Tahoma" w:cs="Tahoma"/>
          <w:sz w:val="20"/>
          <w:szCs w:val="20"/>
        </w:rPr>
        <w:t>(other providers are also available</w:t>
      </w:r>
      <w:r w:rsidR="00791689">
        <w:rPr>
          <w:rFonts w:ascii="Tahoma" w:hAnsi="Tahoma" w:cs="Tahoma"/>
          <w:sz w:val="20"/>
          <w:szCs w:val="20"/>
        </w:rPr>
        <w:t xml:space="preserve"> – this is just one example)</w:t>
      </w:r>
      <w:r w:rsidR="00CF78A3">
        <w:rPr>
          <w:rFonts w:ascii="Tahoma" w:hAnsi="Tahoma" w:cs="Tahoma"/>
          <w:sz w:val="20"/>
          <w:szCs w:val="20"/>
        </w:rPr>
        <w:t xml:space="preserve"> or utilise the dedicated Cabinet Office supplier information page </w:t>
      </w:r>
      <w:hyperlink r:id="rId15" w:history="1">
        <w:r w:rsidR="00CF78A3" w:rsidRPr="00791689">
          <w:rPr>
            <w:rFonts w:ascii="Tahoma" w:hAnsi="Tahoma" w:cs="Tahoma"/>
            <w:color w:val="0000FF"/>
            <w:sz w:val="20"/>
            <w:szCs w:val="20"/>
            <w:u w:val="single"/>
          </w:rPr>
          <w:t xml:space="preserve">dedicated supplier information </w:t>
        </w:r>
        <w:r w:rsidR="00CF78A3" w:rsidRPr="00791689">
          <w:rPr>
            <w:rFonts w:ascii="Tahoma" w:hAnsi="Tahoma" w:cs="Tahoma"/>
            <w:color w:val="0000FF"/>
            <w:sz w:val="20"/>
            <w:szCs w:val="20"/>
            <w:u w:val="single"/>
          </w:rPr>
          <w:t>p</w:t>
        </w:r>
        <w:r w:rsidR="00CF78A3" w:rsidRPr="00791689">
          <w:rPr>
            <w:rFonts w:ascii="Tahoma" w:hAnsi="Tahoma" w:cs="Tahoma"/>
            <w:color w:val="0000FF"/>
            <w:sz w:val="20"/>
            <w:szCs w:val="20"/>
            <w:u w:val="single"/>
          </w:rPr>
          <w:t>age</w:t>
        </w:r>
      </w:hyperlink>
    </w:p>
    <w:p w14:paraId="6BD09DB9" w14:textId="77777777" w:rsidR="00E1795C" w:rsidRPr="00E1795C" w:rsidRDefault="00E1795C" w:rsidP="00E1795C">
      <w:pPr>
        <w:pStyle w:val="ListParagraph"/>
        <w:widowControl/>
        <w:numPr>
          <w:ilvl w:val="0"/>
          <w:numId w:val="27"/>
        </w:numPr>
        <w:spacing w:after="160" w:line="278" w:lineRule="auto"/>
        <w:rPr>
          <w:rFonts w:ascii="Tahoma" w:hAnsi="Tahoma" w:cs="Tahoma"/>
          <w:sz w:val="20"/>
          <w:szCs w:val="20"/>
        </w:rPr>
      </w:pPr>
      <w:r w:rsidRPr="00E1795C">
        <w:rPr>
          <w:rFonts w:ascii="Tahoma" w:hAnsi="Tahoma" w:cs="Tahoma"/>
          <w:sz w:val="20"/>
          <w:szCs w:val="20"/>
        </w:rPr>
        <w:t xml:space="preserve">Start to prepare the information that will be needed for you, as a supplier, to register on the new central digital platform. The Cabinet Office has said they will be issuing specific guidance for suppliers in early 2025 but in the meantime we suggest you look that the details that suppliers need to register on the platform set out in regulations 9 to 12 in </w:t>
      </w:r>
      <w:hyperlink r:id="rId16" w:history="1">
        <w:r w:rsidRPr="00E1795C">
          <w:rPr>
            <w:rFonts w:ascii="Tahoma" w:hAnsi="Tahoma" w:cs="Tahoma"/>
            <w:color w:val="0000FF"/>
            <w:sz w:val="20"/>
            <w:szCs w:val="20"/>
            <w:u w:val="single"/>
          </w:rPr>
          <w:t>The Procurement Regulations 2024</w:t>
        </w:r>
      </w:hyperlink>
      <w:r w:rsidRPr="00E1795C">
        <w:rPr>
          <w:rFonts w:ascii="Tahoma" w:hAnsi="Tahoma" w:cs="Tahoma"/>
          <w:sz w:val="20"/>
          <w:szCs w:val="20"/>
        </w:rPr>
        <w:t xml:space="preserve"> </w:t>
      </w:r>
    </w:p>
    <w:p w14:paraId="3D3FBE5D" w14:textId="77777777" w:rsidR="00E1795C" w:rsidRPr="00E1795C" w:rsidRDefault="00E1795C" w:rsidP="00E1795C">
      <w:pPr>
        <w:pStyle w:val="ListParagraph"/>
        <w:widowControl/>
        <w:numPr>
          <w:ilvl w:val="0"/>
          <w:numId w:val="27"/>
        </w:numPr>
        <w:spacing w:after="160" w:line="278" w:lineRule="auto"/>
        <w:rPr>
          <w:rFonts w:ascii="Tahoma" w:hAnsi="Tahoma" w:cs="Tahoma"/>
          <w:sz w:val="20"/>
          <w:szCs w:val="20"/>
        </w:rPr>
      </w:pPr>
      <w:r w:rsidRPr="00E1795C">
        <w:rPr>
          <w:rFonts w:ascii="Tahoma" w:hAnsi="Tahoma" w:cs="Tahoma"/>
          <w:sz w:val="20"/>
          <w:szCs w:val="20"/>
        </w:rPr>
        <w:t xml:space="preserve">Discuss the changes with us - we are now thinking about our forward pipeline and which procurements might benefit from the new flexible approaches and would be happy to discuss our preparations and timelines with you. </w:t>
      </w:r>
    </w:p>
    <w:p w14:paraId="5176CEE0" w14:textId="77777777" w:rsidR="00E1795C" w:rsidRPr="00E1795C" w:rsidRDefault="00E1795C" w:rsidP="00E1795C">
      <w:pPr>
        <w:pStyle w:val="ListParagraph"/>
        <w:widowControl/>
        <w:numPr>
          <w:ilvl w:val="0"/>
          <w:numId w:val="27"/>
        </w:numPr>
        <w:spacing w:after="160" w:line="278" w:lineRule="auto"/>
        <w:rPr>
          <w:rFonts w:ascii="Tahoma" w:hAnsi="Tahoma" w:cs="Tahoma"/>
          <w:sz w:val="20"/>
          <w:szCs w:val="20"/>
        </w:rPr>
      </w:pPr>
      <w:r w:rsidRPr="00E1795C">
        <w:rPr>
          <w:rFonts w:ascii="Tahoma" w:hAnsi="Tahoma" w:cs="Tahoma"/>
          <w:sz w:val="20"/>
          <w:szCs w:val="20"/>
        </w:rPr>
        <w:t xml:space="preserve">Watch the dedicated official Knowledge Drops available via the link above, with guidance, procurement reform events and supplier communications. </w:t>
      </w:r>
    </w:p>
    <w:p w14:paraId="55EB4017" w14:textId="0953DB95" w:rsidR="00E1795C" w:rsidRPr="00E1795C" w:rsidRDefault="00E1795C" w:rsidP="00564625">
      <w:pPr>
        <w:jc w:val="both"/>
        <w:rPr>
          <w:rFonts w:ascii="Tahoma" w:hAnsi="Tahoma" w:cs="Tahoma"/>
          <w:sz w:val="20"/>
        </w:rPr>
      </w:pPr>
      <w:r w:rsidRPr="00E1795C">
        <w:rPr>
          <w:rFonts w:ascii="Tahoma" w:hAnsi="Tahoma" w:cs="Tahoma"/>
          <w:sz w:val="20"/>
        </w:rPr>
        <w:t xml:space="preserve">Here at </w:t>
      </w:r>
      <w:r w:rsidR="00564625">
        <w:rPr>
          <w:rFonts w:ascii="Tahoma" w:hAnsi="Tahoma" w:cs="Tahoma"/>
          <w:sz w:val="20"/>
        </w:rPr>
        <w:t xml:space="preserve">Staffordshire Police, Staffordshire Fire and Rescue and the Police Fire and Crime Commissioners Office </w:t>
      </w:r>
      <w:r w:rsidRPr="00E1795C">
        <w:rPr>
          <w:rFonts w:ascii="Tahoma" w:hAnsi="Tahoma" w:cs="Tahoma"/>
          <w:sz w:val="20"/>
        </w:rPr>
        <w:t xml:space="preserve">we are preparing by reviewing our pipeline, training our staff and exploring how our requirements can benefit from the flexibilities of the new Act. Dedicated information for suppliers, particularly around the Procurement Review Unit and Central Digital Platform will be issued by the Cabinet Office in early 2025. </w:t>
      </w:r>
    </w:p>
    <w:p w14:paraId="64B6064C" w14:textId="77777777" w:rsidR="00E1795C" w:rsidRPr="00E1795C" w:rsidRDefault="00E1795C" w:rsidP="00E1795C">
      <w:pPr>
        <w:rPr>
          <w:rFonts w:ascii="Tahoma" w:hAnsi="Tahoma" w:cs="Tahoma"/>
          <w:sz w:val="20"/>
        </w:rPr>
      </w:pPr>
    </w:p>
    <w:p w14:paraId="3D068E98" w14:textId="097B3A8B" w:rsidR="00E1795C" w:rsidRDefault="00E1795C" w:rsidP="00E1795C">
      <w:pPr>
        <w:rPr>
          <w:rFonts w:ascii="Tahoma" w:hAnsi="Tahoma" w:cs="Tahoma"/>
          <w:sz w:val="20"/>
        </w:rPr>
      </w:pPr>
      <w:r w:rsidRPr="00E1795C">
        <w:rPr>
          <w:rFonts w:ascii="Tahoma" w:hAnsi="Tahoma" w:cs="Tahoma"/>
          <w:sz w:val="20"/>
        </w:rPr>
        <w:t xml:space="preserve">In the meantime, if you would like to discuss any aspect of the new Act please contact us at </w:t>
      </w:r>
      <w:hyperlink r:id="rId17" w:history="1">
        <w:r w:rsidR="00B460C4" w:rsidRPr="00860FF1">
          <w:rPr>
            <w:rStyle w:val="Hyperlink"/>
            <w:rFonts w:ascii="Tahoma" w:hAnsi="Tahoma" w:cs="Tahoma"/>
            <w:sz w:val="20"/>
          </w:rPr>
          <w:t>commercialservices@staffordshire.police.uk</w:t>
        </w:r>
      </w:hyperlink>
      <w:r w:rsidR="00B460C4">
        <w:rPr>
          <w:rFonts w:ascii="Tahoma" w:hAnsi="Tahoma" w:cs="Tahoma"/>
          <w:sz w:val="20"/>
        </w:rPr>
        <w:t xml:space="preserve">.  </w:t>
      </w:r>
    </w:p>
    <w:p w14:paraId="1AE7DD8D" w14:textId="77777777" w:rsidR="00E1795C" w:rsidRPr="00E1795C" w:rsidRDefault="00E1795C" w:rsidP="00E1795C">
      <w:pPr>
        <w:rPr>
          <w:rFonts w:ascii="Tahoma" w:hAnsi="Tahoma" w:cs="Tahoma"/>
          <w:sz w:val="20"/>
        </w:rPr>
      </w:pPr>
    </w:p>
    <w:p w14:paraId="3F9927B3" w14:textId="5D414710" w:rsidR="00E1795C" w:rsidRPr="00E1795C" w:rsidRDefault="00564625" w:rsidP="00E1795C">
      <w:pPr>
        <w:rPr>
          <w:rFonts w:ascii="Tahoma" w:hAnsi="Tahoma" w:cs="Tahoma"/>
          <w:sz w:val="20"/>
        </w:rPr>
      </w:pPr>
      <w:r>
        <w:rPr>
          <w:rFonts w:ascii="Tahoma" w:hAnsi="Tahoma" w:cs="Tahoma"/>
          <w:sz w:val="20"/>
        </w:rPr>
        <w:t>Kind regards</w:t>
      </w:r>
      <w:r w:rsidR="00E1795C" w:rsidRPr="00E1795C">
        <w:rPr>
          <w:rFonts w:ascii="Tahoma" w:hAnsi="Tahoma" w:cs="Tahoma"/>
          <w:sz w:val="20"/>
        </w:rPr>
        <w:t>,</w:t>
      </w:r>
    </w:p>
    <w:p w14:paraId="7A756630" w14:textId="77777777" w:rsidR="00072BB9" w:rsidRPr="00E1795C" w:rsidRDefault="00072BB9">
      <w:pPr>
        <w:jc w:val="both"/>
        <w:rPr>
          <w:rFonts w:ascii="Tahoma" w:hAnsi="Tahoma" w:cs="Tahoma"/>
          <w:noProof/>
          <w:sz w:val="20"/>
        </w:rPr>
      </w:pPr>
    </w:p>
    <w:p w14:paraId="5A3FAAB9" w14:textId="4D3C9D0C" w:rsidR="00966EFC" w:rsidRDefault="00966EFC">
      <w:pPr>
        <w:jc w:val="both"/>
        <w:rPr>
          <w:rFonts w:ascii="Tahoma" w:hAnsi="Tahoma" w:cs="Tahoma"/>
          <w:sz w:val="20"/>
        </w:rPr>
      </w:pPr>
    </w:p>
    <w:p w14:paraId="2961B0A0" w14:textId="77777777" w:rsidR="00E1795C" w:rsidRPr="00E1795C" w:rsidRDefault="00E1795C">
      <w:pPr>
        <w:jc w:val="both"/>
        <w:rPr>
          <w:rFonts w:ascii="Tahoma" w:hAnsi="Tahoma" w:cs="Tahoma"/>
          <w:sz w:val="20"/>
        </w:rPr>
      </w:pPr>
    </w:p>
    <w:p w14:paraId="1986CE5F" w14:textId="77777777" w:rsidR="00564625" w:rsidRDefault="00564625" w:rsidP="00E1795C">
      <w:pPr>
        <w:jc w:val="both"/>
        <w:rPr>
          <w:rFonts w:ascii="Tahoma" w:hAnsi="Tahoma" w:cs="Tahoma"/>
          <w:sz w:val="20"/>
        </w:rPr>
      </w:pPr>
    </w:p>
    <w:p w14:paraId="390F6DCE" w14:textId="77777777" w:rsidR="00564625" w:rsidRDefault="00564625" w:rsidP="00E1795C">
      <w:pPr>
        <w:jc w:val="both"/>
        <w:rPr>
          <w:rFonts w:ascii="Tahoma" w:hAnsi="Tahoma" w:cs="Tahoma"/>
          <w:sz w:val="20"/>
        </w:rPr>
      </w:pPr>
    </w:p>
    <w:p w14:paraId="5B827B4A" w14:textId="63A7D7D2" w:rsidR="00E1795C" w:rsidRPr="00E1795C" w:rsidRDefault="00E1795C" w:rsidP="00E1795C">
      <w:pPr>
        <w:jc w:val="both"/>
        <w:rPr>
          <w:rFonts w:ascii="Tahoma" w:hAnsi="Tahoma" w:cs="Tahoma"/>
          <w:sz w:val="20"/>
        </w:rPr>
      </w:pPr>
      <w:r w:rsidRPr="00E1795C">
        <w:rPr>
          <w:rFonts w:ascii="Tahoma" w:hAnsi="Tahoma" w:cs="Tahoma"/>
          <w:sz w:val="20"/>
        </w:rPr>
        <w:t>Helen Holden</w:t>
      </w:r>
    </w:p>
    <w:p w14:paraId="572ECF2F" w14:textId="77777777" w:rsidR="00E1795C" w:rsidRPr="00E1795C" w:rsidRDefault="00E1795C" w:rsidP="00E1795C">
      <w:pPr>
        <w:jc w:val="both"/>
        <w:rPr>
          <w:rFonts w:ascii="Tahoma" w:hAnsi="Tahoma" w:cs="Tahoma"/>
          <w:sz w:val="20"/>
        </w:rPr>
      </w:pPr>
      <w:r w:rsidRPr="00E1795C">
        <w:rPr>
          <w:rFonts w:ascii="Tahoma" w:hAnsi="Tahoma" w:cs="Tahoma"/>
          <w:sz w:val="20"/>
        </w:rPr>
        <w:t>Service Director Commercial</w:t>
      </w:r>
    </w:p>
    <w:p w14:paraId="5E471915" w14:textId="37A52FFD" w:rsidR="00886EEC" w:rsidRPr="00E1795C" w:rsidRDefault="009F5072" w:rsidP="00E1795C">
      <w:pPr>
        <w:jc w:val="both"/>
        <w:rPr>
          <w:rFonts w:ascii="Tahoma" w:hAnsi="Tahoma" w:cs="Tahoma"/>
          <w:sz w:val="20"/>
        </w:rPr>
      </w:pPr>
      <w:r w:rsidRPr="00E1795C">
        <w:rPr>
          <w:rFonts w:ascii="Tahoma" w:hAnsi="Tahoma" w:cs="Tahoma"/>
          <w:sz w:val="20"/>
        </w:rPr>
        <w:t xml:space="preserve">On behalf of </w:t>
      </w:r>
      <w:r w:rsidR="00EB37AB" w:rsidRPr="00E1795C">
        <w:rPr>
          <w:rFonts w:ascii="Tahoma" w:hAnsi="Tahoma" w:cs="Tahoma"/>
          <w:sz w:val="20"/>
        </w:rPr>
        <w:t>t</w:t>
      </w:r>
      <w:r w:rsidR="002922B1" w:rsidRPr="00E1795C">
        <w:rPr>
          <w:rFonts w:ascii="Tahoma" w:hAnsi="Tahoma" w:cs="Tahoma"/>
          <w:sz w:val="20"/>
        </w:rPr>
        <w:t>he Police, Fire &amp; Crime Commissioner for Staffordshire</w:t>
      </w:r>
    </w:p>
    <w:sectPr w:rsidR="00886EEC" w:rsidRPr="00E1795C" w:rsidSect="00E1795C">
      <w:pgSz w:w="11906" w:h="16838" w:code="9"/>
      <w:pgMar w:top="1418" w:right="1985" w:bottom="1440" w:left="1985" w:header="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91C38" w14:textId="77777777" w:rsidR="0072708C" w:rsidRDefault="0072708C">
      <w:r>
        <w:separator/>
      </w:r>
    </w:p>
  </w:endnote>
  <w:endnote w:type="continuationSeparator" w:id="0">
    <w:p w14:paraId="4C1E5A9B" w14:textId="77777777" w:rsidR="0072708C" w:rsidRDefault="0072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F535E" w14:textId="77777777" w:rsidR="0072708C" w:rsidRDefault="0072708C">
      <w:r>
        <w:separator/>
      </w:r>
    </w:p>
  </w:footnote>
  <w:footnote w:type="continuationSeparator" w:id="0">
    <w:p w14:paraId="499535F6" w14:textId="77777777" w:rsidR="0072708C" w:rsidRDefault="00727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545"/>
    <w:multiLevelType w:val="hybridMultilevel"/>
    <w:tmpl w:val="73282FDA"/>
    <w:lvl w:ilvl="0" w:tplc="62A262D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F2BEC"/>
    <w:multiLevelType w:val="hybridMultilevel"/>
    <w:tmpl w:val="649C3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D4F96"/>
    <w:multiLevelType w:val="hybridMultilevel"/>
    <w:tmpl w:val="CA523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85EDD"/>
    <w:multiLevelType w:val="hybridMultilevel"/>
    <w:tmpl w:val="4D1469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74784"/>
    <w:multiLevelType w:val="hybridMultilevel"/>
    <w:tmpl w:val="A6FEEE2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0DF3530D"/>
    <w:multiLevelType w:val="hybridMultilevel"/>
    <w:tmpl w:val="F0C448B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F3510FC"/>
    <w:multiLevelType w:val="hybridMultilevel"/>
    <w:tmpl w:val="A9D848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614F5"/>
    <w:multiLevelType w:val="hybridMultilevel"/>
    <w:tmpl w:val="91B4547E"/>
    <w:lvl w:ilvl="0" w:tplc="62A262D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63C2F"/>
    <w:multiLevelType w:val="hybridMultilevel"/>
    <w:tmpl w:val="B1B866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327D36"/>
    <w:multiLevelType w:val="hybridMultilevel"/>
    <w:tmpl w:val="84A887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5E153B4"/>
    <w:multiLevelType w:val="hybridMultilevel"/>
    <w:tmpl w:val="B6DA4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C5994"/>
    <w:multiLevelType w:val="hybridMultilevel"/>
    <w:tmpl w:val="8DE63512"/>
    <w:lvl w:ilvl="0" w:tplc="5240F0F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83661C"/>
    <w:multiLevelType w:val="hybridMultilevel"/>
    <w:tmpl w:val="2E98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47774A"/>
    <w:multiLevelType w:val="hybridMultilevel"/>
    <w:tmpl w:val="2354C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96FBE"/>
    <w:multiLevelType w:val="multilevel"/>
    <w:tmpl w:val="0598D8D4"/>
    <w:lvl w:ilvl="0">
      <w:start w:val="1"/>
      <w:numFmt w:val="decimal"/>
      <w:pStyle w:val="TLTLevel1Bold"/>
      <w:lvlText w:val="%1"/>
      <w:lvlJc w:val="left"/>
      <w:pPr>
        <w:tabs>
          <w:tab w:val="num" w:pos="720"/>
        </w:tabs>
        <w:ind w:left="720" w:hanging="720"/>
      </w:pPr>
      <w:rPr>
        <w:i w:val="0"/>
      </w:rPr>
    </w:lvl>
    <w:lvl w:ilvl="1">
      <w:start w:val="1"/>
      <w:numFmt w:val="decimal"/>
      <w:pStyle w:val="TLTLevel2"/>
      <w:lvlText w:val="%1.%2"/>
      <w:lvlJc w:val="left"/>
      <w:pPr>
        <w:tabs>
          <w:tab w:val="num" w:pos="720"/>
        </w:tabs>
        <w:ind w:left="720" w:hanging="720"/>
      </w:pPr>
      <w:rPr>
        <w:rFonts w:ascii="Arial" w:hAnsi="Arial" w:hint="default"/>
        <w:b w:val="0"/>
        <w:i w:val="0"/>
        <w:sz w:val="20"/>
      </w:rPr>
    </w:lvl>
    <w:lvl w:ilvl="2">
      <w:start w:val="1"/>
      <w:numFmt w:val="decimal"/>
      <w:pStyle w:val="TLTLevel3"/>
      <w:lvlText w:val="%1.%2.%3"/>
      <w:lvlJc w:val="left"/>
      <w:pPr>
        <w:tabs>
          <w:tab w:val="num" w:pos="1803"/>
        </w:tabs>
        <w:ind w:left="1803" w:hanging="1083"/>
      </w:pPr>
      <w:rPr>
        <w:rFonts w:ascii="Arial" w:hAnsi="Arial" w:hint="default"/>
        <w:b w:val="0"/>
        <w:i w:val="0"/>
        <w:sz w:val="20"/>
      </w:rPr>
    </w:lvl>
    <w:lvl w:ilvl="3">
      <w:start w:val="1"/>
      <w:numFmt w:val="lowerLetter"/>
      <w:pStyle w:val="TLTLevel4"/>
      <w:lvlText w:val="(%4)"/>
      <w:lvlJc w:val="left"/>
      <w:pPr>
        <w:tabs>
          <w:tab w:val="num" w:pos="1803"/>
        </w:tabs>
        <w:ind w:left="1803" w:hanging="1083"/>
      </w:pPr>
      <w:rPr>
        <w:rFonts w:ascii="Arial" w:hAnsi="Arial" w:hint="default"/>
        <w:b w:val="0"/>
        <w:i w:val="0"/>
        <w:sz w:val="20"/>
      </w:rPr>
    </w:lvl>
    <w:lvl w:ilvl="4">
      <w:start w:val="1"/>
      <w:numFmt w:val="lowerRoman"/>
      <w:pStyle w:val="TLTLevel5"/>
      <w:lvlText w:val="(%5)"/>
      <w:lvlJc w:val="left"/>
      <w:pPr>
        <w:tabs>
          <w:tab w:val="num" w:pos="2523"/>
        </w:tabs>
        <w:ind w:left="2523" w:hanging="720"/>
      </w:pPr>
      <w:rPr>
        <w:rFonts w:ascii="Arial" w:hAnsi="Arial" w:hint="default"/>
        <w:b w:val="0"/>
        <w:i w:val="0"/>
        <w:sz w:val="20"/>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5" w15:restartNumberingAfterBreak="0">
    <w:nsid w:val="394C471D"/>
    <w:multiLevelType w:val="hybridMultilevel"/>
    <w:tmpl w:val="C22C9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6876A7"/>
    <w:multiLevelType w:val="hybridMultilevel"/>
    <w:tmpl w:val="4E78C584"/>
    <w:lvl w:ilvl="0" w:tplc="9CF038B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2532B6"/>
    <w:multiLevelType w:val="hybridMultilevel"/>
    <w:tmpl w:val="62CA58B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4E751D"/>
    <w:multiLevelType w:val="hybridMultilevel"/>
    <w:tmpl w:val="6E02D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B71F7C"/>
    <w:multiLevelType w:val="multilevel"/>
    <w:tmpl w:val="217AC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9C61180"/>
    <w:multiLevelType w:val="hybridMultilevel"/>
    <w:tmpl w:val="C674EEB0"/>
    <w:lvl w:ilvl="0" w:tplc="62A262D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005CD1"/>
    <w:multiLevelType w:val="hybridMultilevel"/>
    <w:tmpl w:val="FBD0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F33CEC"/>
    <w:multiLevelType w:val="hybridMultilevel"/>
    <w:tmpl w:val="BE2E65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3E1006"/>
    <w:multiLevelType w:val="hybridMultilevel"/>
    <w:tmpl w:val="F26E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8B1995"/>
    <w:multiLevelType w:val="hybridMultilevel"/>
    <w:tmpl w:val="3564ABC8"/>
    <w:lvl w:ilvl="0" w:tplc="CE948C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E153E7"/>
    <w:multiLevelType w:val="hybridMultilevel"/>
    <w:tmpl w:val="48B8090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CBC0BC8"/>
    <w:multiLevelType w:val="hybridMultilevel"/>
    <w:tmpl w:val="442A593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7"/>
  </w:num>
  <w:num w:numId="3">
    <w:abstractNumId w:val="21"/>
  </w:num>
  <w:num w:numId="4">
    <w:abstractNumId w:val="15"/>
  </w:num>
  <w:num w:numId="5">
    <w:abstractNumId w:val="4"/>
  </w:num>
  <w:num w:numId="6">
    <w:abstractNumId w:val="2"/>
  </w:num>
  <w:num w:numId="7">
    <w:abstractNumId w:val="18"/>
  </w:num>
  <w:num w:numId="8">
    <w:abstractNumId w:val="10"/>
  </w:num>
  <w:num w:numId="9">
    <w:abstractNumId w:val="23"/>
  </w:num>
  <w:num w:numId="10">
    <w:abstractNumId w:val="0"/>
  </w:num>
  <w:num w:numId="11">
    <w:abstractNumId w:val="20"/>
  </w:num>
  <w:num w:numId="12">
    <w:abstractNumId w:val="5"/>
  </w:num>
  <w:num w:numId="13">
    <w:abstractNumId w:val="3"/>
  </w:num>
  <w:num w:numId="14">
    <w:abstractNumId w:val="25"/>
  </w:num>
  <w:num w:numId="15">
    <w:abstractNumId w:val="22"/>
  </w:num>
  <w:num w:numId="16">
    <w:abstractNumId w:val="26"/>
  </w:num>
  <w:num w:numId="17">
    <w:abstractNumId w:val="16"/>
  </w:num>
  <w:num w:numId="18">
    <w:abstractNumId w:val="11"/>
  </w:num>
  <w:num w:numId="19">
    <w:abstractNumId w:val="19"/>
  </w:num>
  <w:num w:numId="20">
    <w:abstractNumId w:val="1"/>
  </w:num>
  <w:num w:numId="21">
    <w:abstractNumId w:val="24"/>
  </w:num>
  <w:num w:numId="22">
    <w:abstractNumId w:val="8"/>
  </w:num>
  <w:num w:numId="23">
    <w:abstractNumId w:val="9"/>
  </w:num>
  <w:num w:numId="24">
    <w:abstractNumId w:val="6"/>
  </w:num>
  <w:num w:numId="25">
    <w:abstractNumId w:val="17"/>
  </w:num>
  <w:num w:numId="26">
    <w:abstractNumId w:val="1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89"/>
    <w:rsid w:val="00002D5E"/>
    <w:rsid w:val="000207E2"/>
    <w:rsid w:val="00023FA6"/>
    <w:rsid w:val="000246C6"/>
    <w:rsid w:val="0003337D"/>
    <w:rsid w:val="000407C4"/>
    <w:rsid w:val="0004531A"/>
    <w:rsid w:val="000479E6"/>
    <w:rsid w:val="00062667"/>
    <w:rsid w:val="00064378"/>
    <w:rsid w:val="00064712"/>
    <w:rsid w:val="00065FE9"/>
    <w:rsid w:val="00072BB9"/>
    <w:rsid w:val="000B1FE4"/>
    <w:rsid w:val="000C7A4D"/>
    <w:rsid w:val="000E3E3E"/>
    <w:rsid w:val="001168D0"/>
    <w:rsid w:val="0012569A"/>
    <w:rsid w:val="001276E3"/>
    <w:rsid w:val="00133490"/>
    <w:rsid w:val="00145CB3"/>
    <w:rsid w:val="00157A8A"/>
    <w:rsid w:val="0016774C"/>
    <w:rsid w:val="001740B7"/>
    <w:rsid w:val="00174544"/>
    <w:rsid w:val="00176A99"/>
    <w:rsid w:val="001827B7"/>
    <w:rsid w:val="001940DD"/>
    <w:rsid w:val="001B2ACA"/>
    <w:rsid w:val="001D39E8"/>
    <w:rsid w:val="001E39BC"/>
    <w:rsid w:val="001F0802"/>
    <w:rsid w:val="001F37CA"/>
    <w:rsid w:val="001F6F2B"/>
    <w:rsid w:val="001F713D"/>
    <w:rsid w:val="0020043B"/>
    <w:rsid w:val="002069CA"/>
    <w:rsid w:val="00210CA8"/>
    <w:rsid w:val="00222892"/>
    <w:rsid w:val="002353D7"/>
    <w:rsid w:val="0024026C"/>
    <w:rsid w:val="00241A33"/>
    <w:rsid w:val="0024518B"/>
    <w:rsid w:val="00247C1A"/>
    <w:rsid w:val="00252B26"/>
    <w:rsid w:val="002554F9"/>
    <w:rsid w:val="00267EF8"/>
    <w:rsid w:val="00273ECE"/>
    <w:rsid w:val="002922B1"/>
    <w:rsid w:val="002B0C5E"/>
    <w:rsid w:val="002B5027"/>
    <w:rsid w:val="002C4396"/>
    <w:rsid w:val="002C76C7"/>
    <w:rsid w:val="002D4806"/>
    <w:rsid w:val="002E0EFF"/>
    <w:rsid w:val="002F384C"/>
    <w:rsid w:val="002F443F"/>
    <w:rsid w:val="0030274F"/>
    <w:rsid w:val="003064BB"/>
    <w:rsid w:val="003237FE"/>
    <w:rsid w:val="00355C4C"/>
    <w:rsid w:val="0036006E"/>
    <w:rsid w:val="0036712A"/>
    <w:rsid w:val="00367E3A"/>
    <w:rsid w:val="00372E01"/>
    <w:rsid w:val="00384A1F"/>
    <w:rsid w:val="00394B06"/>
    <w:rsid w:val="003A5FAE"/>
    <w:rsid w:val="003A74E8"/>
    <w:rsid w:val="003D347A"/>
    <w:rsid w:val="003D388D"/>
    <w:rsid w:val="003D6B75"/>
    <w:rsid w:val="003E4179"/>
    <w:rsid w:val="00402A12"/>
    <w:rsid w:val="0040573C"/>
    <w:rsid w:val="0043453B"/>
    <w:rsid w:val="00452EE7"/>
    <w:rsid w:val="0045325D"/>
    <w:rsid w:val="00462190"/>
    <w:rsid w:val="004946D7"/>
    <w:rsid w:val="004B01A9"/>
    <w:rsid w:val="004E1560"/>
    <w:rsid w:val="004E24E2"/>
    <w:rsid w:val="00504D58"/>
    <w:rsid w:val="00517254"/>
    <w:rsid w:val="00524BC2"/>
    <w:rsid w:val="005372A2"/>
    <w:rsid w:val="00540632"/>
    <w:rsid w:val="00550F27"/>
    <w:rsid w:val="0055627A"/>
    <w:rsid w:val="00564625"/>
    <w:rsid w:val="005744FA"/>
    <w:rsid w:val="00580F5A"/>
    <w:rsid w:val="005932D2"/>
    <w:rsid w:val="005A09B3"/>
    <w:rsid w:val="005A50E7"/>
    <w:rsid w:val="005B3641"/>
    <w:rsid w:val="005B7218"/>
    <w:rsid w:val="005E1E74"/>
    <w:rsid w:val="005E45BD"/>
    <w:rsid w:val="005E5623"/>
    <w:rsid w:val="005F07C9"/>
    <w:rsid w:val="00610B06"/>
    <w:rsid w:val="00615240"/>
    <w:rsid w:val="00617DDB"/>
    <w:rsid w:val="00620D3C"/>
    <w:rsid w:val="00622C11"/>
    <w:rsid w:val="0063364F"/>
    <w:rsid w:val="006339E4"/>
    <w:rsid w:val="0065376F"/>
    <w:rsid w:val="00656EEF"/>
    <w:rsid w:val="00662F5D"/>
    <w:rsid w:val="00666750"/>
    <w:rsid w:val="00672265"/>
    <w:rsid w:val="0067231A"/>
    <w:rsid w:val="00673AD9"/>
    <w:rsid w:val="006742D6"/>
    <w:rsid w:val="00692580"/>
    <w:rsid w:val="006945AD"/>
    <w:rsid w:val="006A2C18"/>
    <w:rsid w:val="006A4E92"/>
    <w:rsid w:val="006B63DD"/>
    <w:rsid w:val="006C1455"/>
    <w:rsid w:val="006D4ED1"/>
    <w:rsid w:val="006D6398"/>
    <w:rsid w:val="006E02AC"/>
    <w:rsid w:val="006E6970"/>
    <w:rsid w:val="006F29BF"/>
    <w:rsid w:val="006F34D9"/>
    <w:rsid w:val="006F6F6D"/>
    <w:rsid w:val="0072708C"/>
    <w:rsid w:val="00734B33"/>
    <w:rsid w:val="007376C2"/>
    <w:rsid w:val="00737EDE"/>
    <w:rsid w:val="00744BD4"/>
    <w:rsid w:val="00752983"/>
    <w:rsid w:val="007672AD"/>
    <w:rsid w:val="00791689"/>
    <w:rsid w:val="007917DB"/>
    <w:rsid w:val="007B0B84"/>
    <w:rsid w:val="007C6212"/>
    <w:rsid w:val="007C65DD"/>
    <w:rsid w:val="007E0AAF"/>
    <w:rsid w:val="008148D1"/>
    <w:rsid w:val="00814EFE"/>
    <w:rsid w:val="00817B08"/>
    <w:rsid w:val="008371D9"/>
    <w:rsid w:val="00840469"/>
    <w:rsid w:val="008513B8"/>
    <w:rsid w:val="00861980"/>
    <w:rsid w:val="00864A18"/>
    <w:rsid w:val="008812E8"/>
    <w:rsid w:val="00886EEC"/>
    <w:rsid w:val="008B01B4"/>
    <w:rsid w:val="008C094A"/>
    <w:rsid w:val="008C0D7E"/>
    <w:rsid w:val="008C5F5C"/>
    <w:rsid w:val="008C7A3B"/>
    <w:rsid w:val="008D1BFB"/>
    <w:rsid w:val="009116F0"/>
    <w:rsid w:val="00912036"/>
    <w:rsid w:val="00914721"/>
    <w:rsid w:val="009207EA"/>
    <w:rsid w:val="00941F76"/>
    <w:rsid w:val="009638F0"/>
    <w:rsid w:val="0096410C"/>
    <w:rsid w:val="00966EFC"/>
    <w:rsid w:val="00973651"/>
    <w:rsid w:val="009859EE"/>
    <w:rsid w:val="009A61EF"/>
    <w:rsid w:val="009B60CE"/>
    <w:rsid w:val="009E6FCB"/>
    <w:rsid w:val="009F5072"/>
    <w:rsid w:val="00A07A9D"/>
    <w:rsid w:val="00A4032E"/>
    <w:rsid w:val="00A41297"/>
    <w:rsid w:val="00A41AF2"/>
    <w:rsid w:val="00A6233F"/>
    <w:rsid w:val="00A7613C"/>
    <w:rsid w:val="00A84770"/>
    <w:rsid w:val="00A912C2"/>
    <w:rsid w:val="00AA3EB6"/>
    <w:rsid w:val="00AB33A5"/>
    <w:rsid w:val="00AB635D"/>
    <w:rsid w:val="00AC1C42"/>
    <w:rsid w:val="00AC37D6"/>
    <w:rsid w:val="00AC4107"/>
    <w:rsid w:val="00AE4207"/>
    <w:rsid w:val="00AE519D"/>
    <w:rsid w:val="00AE6482"/>
    <w:rsid w:val="00B23E73"/>
    <w:rsid w:val="00B35EE1"/>
    <w:rsid w:val="00B460C4"/>
    <w:rsid w:val="00B51AD5"/>
    <w:rsid w:val="00B70EED"/>
    <w:rsid w:val="00B7328A"/>
    <w:rsid w:val="00B77C9B"/>
    <w:rsid w:val="00BA5F4F"/>
    <w:rsid w:val="00BA7516"/>
    <w:rsid w:val="00BB4F54"/>
    <w:rsid w:val="00BC5618"/>
    <w:rsid w:val="00BD06B3"/>
    <w:rsid w:val="00BE2CB2"/>
    <w:rsid w:val="00BF65D4"/>
    <w:rsid w:val="00BF70C7"/>
    <w:rsid w:val="00C05AEF"/>
    <w:rsid w:val="00C07407"/>
    <w:rsid w:val="00C12F4E"/>
    <w:rsid w:val="00C16BAD"/>
    <w:rsid w:val="00C1715A"/>
    <w:rsid w:val="00C17E09"/>
    <w:rsid w:val="00C23346"/>
    <w:rsid w:val="00C43503"/>
    <w:rsid w:val="00C504E3"/>
    <w:rsid w:val="00C71B5E"/>
    <w:rsid w:val="00C803B1"/>
    <w:rsid w:val="00C85F41"/>
    <w:rsid w:val="00C93BA5"/>
    <w:rsid w:val="00CA70E0"/>
    <w:rsid w:val="00CC277B"/>
    <w:rsid w:val="00CC4937"/>
    <w:rsid w:val="00CC7826"/>
    <w:rsid w:val="00CC7E92"/>
    <w:rsid w:val="00CD4983"/>
    <w:rsid w:val="00CE3179"/>
    <w:rsid w:val="00CF78A3"/>
    <w:rsid w:val="00D032C1"/>
    <w:rsid w:val="00D045EF"/>
    <w:rsid w:val="00D11589"/>
    <w:rsid w:val="00D14380"/>
    <w:rsid w:val="00D150A4"/>
    <w:rsid w:val="00D546D2"/>
    <w:rsid w:val="00D57F70"/>
    <w:rsid w:val="00D62D88"/>
    <w:rsid w:val="00D6306B"/>
    <w:rsid w:val="00D672D7"/>
    <w:rsid w:val="00D734DF"/>
    <w:rsid w:val="00D736CA"/>
    <w:rsid w:val="00D76D3E"/>
    <w:rsid w:val="00D96169"/>
    <w:rsid w:val="00DB0F38"/>
    <w:rsid w:val="00DC480B"/>
    <w:rsid w:val="00DD1825"/>
    <w:rsid w:val="00DE6099"/>
    <w:rsid w:val="00DF0C28"/>
    <w:rsid w:val="00E11F5B"/>
    <w:rsid w:val="00E1795C"/>
    <w:rsid w:val="00E30084"/>
    <w:rsid w:val="00E314A7"/>
    <w:rsid w:val="00E40A7C"/>
    <w:rsid w:val="00E71D6E"/>
    <w:rsid w:val="00E87767"/>
    <w:rsid w:val="00E90C52"/>
    <w:rsid w:val="00E925F2"/>
    <w:rsid w:val="00E9762E"/>
    <w:rsid w:val="00EA4B5B"/>
    <w:rsid w:val="00EA4DA3"/>
    <w:rsid w:val="00EB37AB"/>
    <w:rsid w:val="00EB5C25"/>
    <w:rsid w:val="00EB736D"/>
    <w:rsid w:val="00EC4A6F"/>
    <w:rsid w:val="00ED3B0A"/>
    <w:rsid w:val="00EE7496"/>
    <w:rsid w:val="00EF0B75"/>
    <w:rsid w:val="00EF2EFB"/>
    <w:rsid w:val="00EF5D54"/>
    <w:rsid w:val="00EF6270"/>
    <w:rsid w:val="00F044FC"/>
    <w:rsid w:val="00F17B87"/>
    <w:rsid w:val="00F24D6B"/>
    <w:rsid w:val="00F35DE5"/>
    <w:rsid w:val="00F51029"/>
    <w:rsid w:val="00F51C07"/>
    <w:rsid w:val="00F564D9"/>
    <w:rsid w:val="00F60743"/>
    <w:rsid w:val="00F64F0D"/>
    <w:rsid w:val="00F8295F"/>
    <w:rsid w:val="00F914BA"/>
    <w:rsid w:val="00F93DB4"/>
    <w:rsid w:val="00FA0B9E"/>
    <w:rsid w:val="00FA0BFE"/>
    <w:rsid w:val="00FA523C"/>
    <w:rsid w:val="00FA5C04"/>
    <w:rsid w:val="00FB56A4"/>
    <w:rsid w:val="00FE2C93"/>
    <w:rsid w:val="00FE483E"/>
    <w:rsid w:val="00FF19A6"/>
    <w:rsid w:val="00FF2C08"/>
    <w:rsid w:val="00FF5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666E04"/>
  <w15:chartTrackingRefBased/>
  <w15:docId w15:val="{FD83EE18-48D4-4EE1-97C8-DE5868982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unhideWhenUsed/>
    <w:rsid w:val="008C5F5C"/>
    <w:rPr>
      <w:rFonts w:ascii="Tahoma" w:hAnsi="Tahoma" w:cs="Tahoma"/>
      <w:sz w:val="16"/>
      <w:szCs w:val="16"/>
    </w:rPr>
  </w:style>
  <w:style w:type="character" w:customStyle="1" w:styleId="BalloonTextChar">
    <w:name w:val="Balloon Text Char"/>
    <w:link w:val="BalloonText"/>
    <w:uiPriority w:val="99"/>
    <w:semiHidden/>
    <w:rsid w:val="008C5F5C"/>
    <w:rPr>
      <w:rFonts w:ascii="Tahoma" w:hAnsi="Tahoma" w:cs="Tahoma"/>
      <w:sz w:val="16"/>
      <w:szCs w:val="16"/>
    </w:rPr>
  </w:style>
  <w:style w:type="table" w:styleId="TableGrid">
    <w:name w:val="Table Grid"/>
    <w:basedOn w:val="TableNormal"/>
    <w:uiPriority w:val="39"/>
    <w:rsid w:val="00EF5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27B7"/>
    <w:pPr>
      <w:autoSpaceDE w:val="0"/>
      <w:autoSpaceDN w:val="0"/>
      <w:adjustRightInd w:val="0"/>
    </w:pPr>
    <w:rPr>
      <w:rFonts w:ascii="Arial" w:hAnsi="Arial" w:cs="Arial"/>
      <w:color w:val="000000"/>
      <w:sz w:val="24"/>
      <w:szCs w:val="24"/>
    </w:rPr>
  </w:style>
  <w:style w:type="paragraph" w:styleId="NoSpacing">
    <w:name w:val="No Spacing"/>
    <w:uiPriority w:val="1"/>
    <w:qFormat/>
    <w:rsid w:val="001827B7"/>
    <w:rPr>
      <w:sz w:val="24"/>
    </w:rPr>
  </w:style>
  <w:style w:type="paragraph" w:customStyle="1" w:styleId="TLTBodyText">
    <w:name w:val="TLT Body Text"/>
    <w:basedOn w:val="Normal"/>
    <w:link w:val="TLTBodyTextChar"/>
    <w:rsid w:val="00BA5F4F"/>
    <w:pPr>
      <w:spacing w:before="100" w:after="100"/>
    </w:pPr>
    <w:rPr>
      <w:rFonts w:ascii="Arial" w:hAnsi="Arial"/>
      <w:sz w:val="20"/>
      <w:szCs w:val="24"/>
    </w:rPr>
  </w:style>
  <w:style w:type="character" w:styleId="Hyperlink">
    <w:name w:val="Hyperlink"/>
    <w:rsid w:val="00BA5F4F"/>
    <w:rPr>
      <w:color w:val="0000FF"/>
      <w:u w:val="single"/>
    </w:rPr>
  </w:style>
  <w:style w:type="paragraph" w:customStyle="1" w:styleId="TLTPartHeading">
    <w:name w:val="TLT Part Heading"/>
    <w:basedOn w:val="Normal"/>
    <w:next w:val="TLTBodyText"/>
    <w:rsid w:val="00BA5F4F"/>
    <w:pPr>
      <w:spacing w:after="200"/>
    </w:pPr>
    <w:rPr>
      <w:rFonts w:ascii="Arial" w:hAnsi="Arial"/>
      <w:b/>
      <w:sz w:val="20"/>
      <w:szCs w:val="24"/>
    </w:rPr>
  </w:style>
  <w:style w:type="paragraph" w:customStyle="1" w:styleId="TLTScheduleHeading">
    <w:name w:val="TLT Schedule Heading"/>
    <w:basedOn w:val="Normal"/>
    <w:next w:val="Normal"/>
    <w:rsid w:val="00BA5F4F"/>
    <w:pPr>
      <w:spacing w:before="100" w:after="200"/>
      <w:jc w:val="center"/>
    </w:pPr>
    <w:rPr>
      <w:rFonts w:ascii="Arial" w:hAnsi="Arial"/>
      <w:b/>
      <w:sz w:val="20"/>
      <w:szCs w:val="24"/>
    </w:rPr>
  </w:style>
  <w:style w:type="character" w:customStyle="1" w:styleId="TLTBodyTextChar">
    <w:name w:val="TLT Body Text Char"/>
    <w:link w:val="TLTBodyText"/>
    <w:rsid w:val="00BA5F4F"/>
    <w:rPr>
      <w:rFonts w:ascii="Arial" w:hAnsi="Arial"/>
      <w:szCs w:val="24"/>
    </w:rPr>
  </w:style>
  <w:style w:type="paragraph" w:customStyle="1" w:styleId="TLTLevel1Bold">
    <w:name w:val="TLT Level 1 Bold"/>
    <w:basedOn w:val="Normal"/>
    <w:next w:val="Normal"/>
    <w:link w:val="TLTLevel1BoldChar"/>
    <w:rsid w:val="00BA5F4F"/>
    <w:pPr>
      <w:numPr>
        <w:numId w:val="1"/>
      </w:numPr>
      <w:spacing w:before="300" w:after="100"/>
    </w:pPr>
    <w:rPr>
      <w:rFonts w:ascii="Arial" w:hAnsi="Arial"/>
      <w:b/>
      <w:sz w:val="20"/>
      <w:szCs w:val="24"/>
    </w:rPr>
  </w:style>
  <w:style w:type="character" w:customStyle="1" w:styleId="TLTLevel1BoldChar">
    <w:name w:val="TLT Level 1 Bold Char"/>
    <w:link w:val="TLTLevel1Bold"/>
    <w:rsid w:val="00BA5F4F"/>
    <w:rPr>
      <w:rFonts w:ascii="Arial" w:hAnsi="Arial"/>
      <w:b/>
      <w:szCs w:val="24"/>
    </w:rPr>
  </w:style>
  <w:style w:type="paragraph" w:customStyle="1" w:styleId="TLTLevel2">
    <w:name w:val="TLT Level 2"/>
    <w:basedOn w:val="Normal"/>
    <w:next w:val="Normal"/>
    <w:link w:val="TLTLevel2Char"/>
    <w:rsid w:val="00BA5F4F"/>
    <w:pPr>
      <w:numPr>
        <w:ilvl w:val="1"/>
        <w:numId w:val="1"/>
      </w:numPr>
      <w:spacing w:before="100" w:after="100"/>
    </w:pPr>
    <w:rPr>
      <w:rFonts w:ascii="Arial" w:hAnsi="Arial"/>
      <w:sz w:val="20"/>
      <w:szCs w:val="24"/>
    </w:rPr>
  </w:style>
  <w:style w:type="paragraph" w:customStyle="1" w:styleId="TLTLevel3">
    <w:name w:val="TLT Level 3"/>
    <w:basedOn w:val="Normal"/>
    <w:next w:val="Normal"/>
    <w:rsid w:val="00BA5F4F"/>
    <w:pPr>
      <w:numPr>
        <w:ilvl w:val="2"/>
        <w:numId w:val="1"/>
      </w:numPr>
      <w:spacing w:before="100" w:after="100"/>
    </w:pPr>
    <w:rPr>
      <w:rFonts w:ascii="Arial" w:hAnsi="Arial"/>
      <w:sz w:val="20"/>
      <w:szCs w:val="24"/>
    </w:rPr>
  </w:style>
  <w:style w:type="paragraph" w:customStyle="1" w:styleId="TLTLevel4">
    <w:name w:val="TLT Level 4"/>
    <w:basedOn w:val="Normal"/>
    <w:next w:val="Normal"/>
    <w:rsid w:val="00BA5F4F"/>
    <w:pPr>
      <w:numPr>
        <w:ilvl w:val="3"/>
        <w:numId w:val="1"/>
      </w:numPr>
      <w:spacing w:before="100" w:after="100"/>
    </w:pPr>
    <w:rPr>
      <w:rFonts w:ascii="Arial" w:hAnsi="Arial"/>
      <w:sz w:val="20"/>
      <w:szCs w:val="24"/>
    </w:rPr>
  </w:style>
  <w:style w:type="paragraph" w:customStyle="1" w:styleId="TLTLevel5">
    <w:name w:val="TLT Level 5"/>
    <w:basedOn w:val="Normal"/>
    <w:next w:val="Normal"/>
    <w:rsid w:val="00BA5F4F"/>
    <w:pPr>
      <w:numPr>
        <w:ilvl w:val="4"/>
        <w:numId w:val="1"/>
      </w:numPr>
      <w:spacing w:before="100" w:after="100"/>
    </w:pPr>
    <w:rPr>
      <w:rFonts w:ascii="Arial" w:hAnsi="Arial"/>
      <w:sz w:val="20"/>
      <w:szCs w:val="24"/>
    </w:rPr>
  </w:style>
  <w:style w:type="character" w:customStyle="1" w:styleId="TLTLevel2Char">
    <w:name w:val="TLT Level 2 Char"/>
    <w:link w:val="TLTLevel2"/>
    <w:rsid w:val="00BA5F4F"/>
    <w:rPr>
      <w:rFonts w:ascii="Arial" w:hAnsi="Arial"/>
      <w:szCs w:val="24"/>
    </w:rPr>
  </w:style>
  <w:style w:type="paragraph" w:styleId="TOC4">
    <w:name w:val="toc 4"/>
    <w:basedOn w:val="Normal"/>
    <w:next w:val="Normal"/>
    <w:autoRedefine/>
    <w:semiHidden/>
    <w:rsid w:val="003A74E8"/>
    <w:pPr>
      <w:ind w:left="600"/>
    </w:pPr>
    <w:rPr>
      <w:rFonts w:ascii="Calibri" w:hAnsi="Calibri" w:cs="Calibri"/>
      <w:sz w:val="20"/>
    </w:rPr>
  </w:style>
  <w:style w:type="paragraph" w:customStyle="1" w:styleId="Normal1">
    <w:name w:val="Normal1"/>
    <w:rsid w:val="003A74E8"/>
    <w:rPr>
      <w:rFonts w:ascii="Arial" w:hAnsi="Arial"/>
      <w:color w:val="000000"/>
      <w:sz w:val="24"/>
      <w:szCs w:val="24"/>
      <w:lang w:eastAsia="en-US"/>
    </w:rPr>
  </w:style>
  <w:style w:type="paragraph" w:styleId="ListParagraph">
    <w:name w:val="List Paragraph"/>
    <w:basedOn w:val="Normal"/>
    <w:link w:val="ListParagraphChar"/>
    <w:uiPriority w:val="34"/>
    <w:qFormat/>
    <w:rsid w:val="00692580"/>
    <w:pPr>
      <w:widowControl w:val="0"/>
      <w:spacing w:after="200" w:line="276" w:lineRule="auto"/>
      <w:ind w:left="720"/>
      <w:contextualSpacing/>
    </w:pPr>
    <w:rPr>
      <w:rFonts w:ascii="Calibri" w:eastAsia="Calibri" w:hAnsi="Calibri"/>
      <w:sz w:val="22"/>
      <w:szCs w:val="22"/>
      <w:lang w:val="en-US" w:eastAsia="en-US"/>
    </w:rPr>
  </w:style>
  <w:style w:type="paragraph" w:styleId="CommentSubject">
    <w:name w:val="annotation subject"/>
    <w:basedOn w:val="CommentText"/>
    <w:next w:val="CommentText"/>
    <w:link w:val="CommentSubjectChar"/>
    <w:uiPriority w:val="99"/>
    <w:semiHidden/>
    <w:unhideWhenUsed/>
    <w:rsid w:val="00064712"/>
    <w:rPr>
      <w:b/>
      <w:bCs/>
    </w:rPr>
  </w:style>
  <w:style w:type="character" w:customStyle="1" w:styleId="CommentTextChar">
    <w:name w:val="Comment Text Char"/>
    <w:basedOn w:val="DefaultParagraphFont"/>
    <w:link w:val="CommentText"/>
    <w:semiHidden/>
    <w:rsid w:val="00064712"/>
  </w:style>
  <w:style w:type="character" w:customStyle="1" w:styleId="CommentSubjectChar">
    <w:name w:val="Comment Subject Char"/>
    <w:link w:val="CommentSubject"/>
    <w:uiPriority w:val="99"/>
    <w:semiHidden/>
    <w:rsid w:val="00064712"/>
    <w:rPr>
      <w:b/>
      <w:bCs/>
    </w:rPr>
  </w:style>
  <w:style w:type="character" w:customStyle="1" w:styleId="ListParagraphChar">
    <w:name w:val="List Paragraph Char"/>
    <w:link w:val="ListParagraph"/>
    <w:uiPriority w:val="34"/>
    <w:locked/>
    <w:rsid w:val="008812E8"/>
    <w:rPr>
      <w:rFonts w:ascii="Calibri" w:eastAsia="Calibri" w:hAnsi="Calibri"/>
      <w:sz w:val="22"/>
      <w:szCs w:val="22"/>
      <w:lang w:val="en-US" w:eastAsia="en-US"/>
    </w:rPr>
  </w:style>
  <w:style w:type="character" w:customStyle="1" w:styleId="FooterChar">
    <w:name w:val="Footer Char"/>
    <w:link w:val="Footer"/>
    <w:uiPriority w:val="99"/>
    <w:rsid w:val="00886EEC"/>
    <w:rPr>
      <w:sz w:val="24"/>
    </w:rPr>
  </w:style>
  <w:style w:type="paragraph" w:styleId="FootnoteText">
    <w:name w:val="footnote text"/>
    <w:basedOn w:val="Normal"/>
    <w:link w:val="FootnoteTextChar"/>
    <w:rsid w:val="002B5027"/>
    <w:pPr>
      <w:suppressAutoHyphens/>
      <w:autoSpaceDN w:val="0"/>
      <w:spacing w:after="60"/>
      <w:textAlignment w:val="baseline"/>
    </w:pPr>
    <w:rPr>
      <w:rFonts w:ascii="Arial" w:hAnsi="Arial"/>
      <w:color w:val="0D0D0D"/>
      <w:sz w:val="20"/>
    </w:rPr>
  </w:style>
  <w:style w:type="character" w:customStyle="1" w:styleId="FootnoteTextChar">
    <w:name w:val="Footnote Text Char"/>
    <w:link w:val="FootnoteText"/>
    <w:rsid w:val="002B5027"/>
    <w:rPr>
      <w:rFonts w:ascii="Arial" w:hAnsi="Arial"/>
      <w:color w:val="0D0D0D"/>
    </w:rPr>
  </w:style>
  <w:style w:type="character" w:styleId="FootnoteReference">
    <w:name w:val="footnote reference"/>
    <w:rsid w:val="002B5027"/>
    <w:rPr>
      <w:position w:val="0"/>
      <w:vertAlign w:val="superscript"/>
    </w:rPr>
  </w:style>
  <w:style w:type="character" w:styleId="UnresolvedMention">
    <w:name w:val="Unresolved Mention"/>
    <w:basedOn w:val="DefaultParagraphFont"/>
    <w:uiPriority w:val="99"/>
    <w:semiHidden/>
    <w:unhideWhenUsed/>
    <w:rsid w:val="006945AD"/>
    <w:rPr>
      <w:color w:val="605E5C"/>
      <w:shd w:val="clear" w:color="auto" w:fill="E1DFDD"/>
    </w:rPr>
  </w:style>
  <w:style w:type="character" w:styleId="FollowedHyperlink">
    <w:name w:val="FollowedHyperlink"/>
    <w:basedOn w:val="DefaultParagraphFont"/>
    <w:uiPriority w:val="99"/>
    <w:semiHidden/>
    <w:unhideWhenUsed/>
    <w:rsid w:val="005646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0494">
      <w:bodyDiv w:val="1"/>
      <w:marLeft w:val="0"/>
      <w:marRight w:val="0"/>
      <w:marTop w:val="0"/>
      <w:marBottom w:val="0"/>
      <w:divBdr>
        <w:top w:val="none" w:sz="0" w:space="0" w:color="auto"/>
        <w:left w:val="none" w:sz="0" w:space="0" w:color="auto"/>
        <w:bottom w:val="none" w:sz="0" w:space="0" w:color="auto"/>
        <w:right w:val="none" w:sz="0" w:space="0" w:color="auto"/>
      </w:divBdr>
    </w:div>
    <w:div w:id="218832119">
      <w:bodyDiv w:val="1"/>
      <w:marLeft w:val="0"/>
      <w:marRight w:val="0"/>
      <w:marTop w:val="0"/>
      <w:marBottom w:val="0"/>
      <w:divBdr>
        <w:top w:val="none" w:sz="0" w:space="0" w:color="auto"/>
        <w:left w:val="none" w:sz="0" w:space="0" w:color="auto"/>
        <w:bottom w:val="none" w:sz="0" w:space="0" w:color="auto"/>
        <w:right w:val="none" w:sz="0" w:space="0" w:color="auto"/>
      </w:divBdr>
    </w:div>
    <w:div w:id="287857471">
      <w:bodyDiv w:val="1"/>
      <w:marLeft w:val="0"/>
      <w:marRight w:val="0"/>
      <w:marTop w:val="0"/>
      <w:marBottom w:val="0"/>
      <w:divBdr>
        <w:top w:val="none" w:sz="0" w:space="0" w:color="auto"/>
        <w:left w:val="none" w:sz="0" w:space="0" w:color="auto"/>
        <w:bottom w:val="none" w:sz="0" w:space="0" w:color="auto"/>
        <w:right w:val="none" w:sz="0" w:space="0" w:color="auto"/>
      </w:divBdr>
    </w:div>
    <w:div w:id="532621308">
      <w:bodyDiv w:val="1"/>
      <w:marLeft w:val="0"/>
      <w:marRight w:val="0"/>
      <w:marTop w:val="0"/>
      <w:marBottom w:val="0"/>
      <w:divBdr>
        <w:top w:val="none" w:sz="0" w:space="0" w:color="auto"/>
        <w:left w:val="none" w:sz="0" w:space="0" w:color="auto"/>
        <w:bottom w:val="none" w:sz="0" w:space="0" w:color="auto"/>
        <w:right w:val="none" w:sz="0" w:space="0" w:color="auto"/>
      </w:divBdr>
    </w:div>
    <w:div w:id="155904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services@staffordshire.police.uk" TargetMode="External"/><Relationship Id="rId13" Type="http://schemas.openxmlformats.org/officeDocument/2006/relationships/hyperlink" Target="https://docs.google.com/forms/d/e/1FAIpQLSdMgwpZ1kwubGUpKMLwu0ZpHS8zdWmXKgaHUJKRl-SwqQT95w/viewfor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collections/transforming-public-procurement" TargetMode="External"/><Relationship Id="rId17" Type="http://schemas.openxmlformats.org/officeDocument/2006/relationships/hyperlink" Target="mailto:commercialservices@staffordshire.police.uk" TargetMode="External"/><Relationship Id="rId2" Type="http://schemas.openxmlformats.org/officeDocument/2006/relationships/numbering" Target="numbering.xml"/><Relationship Id="rId16" Type="http://schemas.openxmlformats.org/officeDocument/2006/relationships/hyperlink" Target="https://www.legislation.gov.uk/uksi/2024/692/contents/m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transforming-public-procurement" TargetMode="External"/><Relationship Id="rId5" Type="http://schemas.openxmlformats.org/officeDocument/2006/relationships/webSettings" Target="webSettings.xml"/><Relationship Id="rId15" Type="http://schemas.openxmlformats.org/officeDocument/2006/relationships/hyperlink" Target="https://google.us20.list-manage.com/track/click?u=a8f2cbf25fdadab21417371cb&amp;id=07cff7d301&amp;e=bd8ea482fc"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n2thebargain.com/what-suppliers-need-to-know-about-the-procurement-act-level-1-traini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d09.t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3CE38-8E9B-4479-9215-BAFE77290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~wd09.tmp</Template>
  <TotalTime>1</TotalTime>
  <Pages>2</Pages>
  <Words>709</Words>
  <Characters>4665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Staffordshire Police</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dc:creator>
  <cp:keywords/>
  <cp:lastModifiedBy>Fiona Peel</cp:lastModifiedBy>
  <cp:revision>2</cp:revision>
  <cp:lastPrinted>2024-05-23T16:13:00Z</cp:lastPrinted>
  <dcterms:created xsi:type="dcterms:W3CDTF">2024-12-11T17:02:00Z</dcterms:created>
  <dcterms:modified xsi:type="dcterms:W3CDTF">2024-12-11T17:02:00Z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bd297d-c19e-48a7-882e-4507daab7346_Enabled">
    <vt:lpwstr>true</vt:lpwstr>
  </property>
  <property fmtid="{D5CDD505-2E9C-101B-9397-08002B2CF9AE}" pid="3" name="MSIP_Label_c1bd297d-c19e-48a7-882e-4507daab7346_SetDate">
    <vt:lpwstr>2023-06-29T10:07:55Z</vt:lpwstr>
  </property>
  <property fmtid="{D5CDD505-2E9C-101B-9397-08002B2CF9AE}" pid="4" name="MSIP_Label_c1bd297d-c19e-48a7-882e-4507daab7346_Method">
    <vt:lpwstr>Privileged</vt:lpwstr>
  </property>
  <property fmtid="{D5CDD505-2E9C-101B-9397-08002B2CF9AE}" pid="5" name="MSIP_Label_c1bd297d-c19e-48a7-882e-4507daab7346_Name">
    <vt:lpwstr>OFFICIAL</vt:lpwstr>
  </property>
  <property fmtid="{D5CDD505-2E9C-101B-9397-08002B2CF9AE}" pid="6" name="MSIP_Label_c1bd297d-c19e-48a7-882e-4507daab7346_SiteId">
    <vt:lpwstr>d4922504-06c0-431d-8eca-67087dea03c8</vt:lpwstr>
  </property>
  <property fmtid="{D5CDD505-2E9C-101B-9397-08002B2CF9AE}" pid="7" name="MSIP_Label_c1bd297d-c19e-48a7-882e-4507daab7346_ActionId">
    <vt:lpwstr>17217b2b-59f3-49de-813a-1ff3930131f4</vt:lpwstr>
  </property>
  <property fmtid="{D5CDD505-2E9C-101B-9397-08002B2CF9AE}" pid="8" name="MSIP_Label_c1bd297d-c19e-48a7-882e-4507daab7346_ContentBits">
    <vt:lpwstr>0</vt:lpwstr>
  </property>
</Properties>
</file>