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90BFA" w14:textId="22BEB47A" w:rsidR="00B91315" w:rsidRDefault="002E71EF" w:rsidP="007945A0">
      <w:pPr>
        <w:pStyle w:val="Title"/>
        <w:jc w:val="both"/>
      </w:pPr>
      <w:bookmarkStart w:id="0" w:name="_GoBack"/>
      <w:bookmarkEnd w:id="0"/>
      <w:r w:rsidRPr="002E71EF">
        <w:t>COVID-19 Extraordinary Ministry of Justice Funding for Domestic Abuse and Sexual Violence Support Services Commissioner Funding Allocation Guidance</w:t>
      </w:r>
      <w:r w:rsidR="00F210AA">
        <w:t xml:space="preserve"> and Frequently Asked Questions</w:t>
      </w:r>
    </w:p>
    <w:p w14:paraId="123D34D7" w14:textId="77777777" w:rsidR="00B91315" w:rsidRPr="006925BA" w:rsidRDefault="00B91315" w:rsidP="00941C10">
      <w:pPr>
        <w:pStyle w:val="Covertext"/>
        <w:jc w:val="both"/>
      </w:pPr>
    </w:p>
    <w:p w14:paraId="5120C65D" w14:textId="77777777" w:rsidR="00293CEB" w:rsidRDefault="00293CEB" w:rsidP="00941C10">
      <w:pPr>
        <w:pStyle w:val="Covertext"/>
        <w:jc w:val="both"/>
      </w:pPr>
    </w:p>
    <w:p w14:paraId="7166C8B5" w14:textId="77777777" w:rsidR="002E71EF" w:rsidRDefault="002E71EF" w:rsidP="00941C10">
      <w:pPr>
        <w:pStyle w:val="Covertext"/>
        <w:jc w:val="both"/>
      </w:pPr>
    </w:p>
    <w:p w14:paraId="0F2EA950" w14:textId="77777777" w:rsidR="002E71EF" w:rsidRPr="006925BA" w:rsidRDefault="002E71EF" w:rsidP="00941C10">
      <w:pPr>
        <w:pStyle w:val="Covertext"/>
        <w:jc w:val="both"/>
      </w:pPr>
    </w:p>
    <w:p w14:paraId="0C2228B9" w14:textId="77777777" w:rsidR="009A1CE1" w:rsidRDefault="009A1CE1" w:rsidP="00941C10">
      <w:pPr>
        <w:pStyle w:val="BodyText"/>
        <w:jc w:val="both"/>
        <w:rPr>
          <w:color w:val="FFFFFF" w:themeColor="background1"/>
        </w:rPr>
      </w:pPr>
    </w:p>
    <w:p w14:paraId="1580FFB3" w14:textId="77777777" w:rsidR="002E71EF" w:rsidRDefault="002E71EF" w:rsidP="00941C10">
      <w:pPr>
        <w:pStyle w:val="BodyText"/>
        <w:jc w:val="both"/>
        <w:rPr>
          <w:color w:val="FFFFFF" w:themeColor="background1"/>
        </w:rPr>
      </w:pPr>
    </w:p>
    <w:p w14:paraId="10DE3C3D" w14:textId="77777777" w:rsidR="002E71EF" w:rsidRDefault="002E71EF" w:rsidP="00941C10">
      <w:pPr>
        <w:pStyle w:val="BodyText"/>
        <w:jc w:val="both"/>
        <w:rPr>
          <w:color w:val="FFFFFF" w:themeColor="background1"/>
        </w:rPr>
      </w:pPr>
    </w:p>
    <w:p w14:paraId="38B9AB34" w14:textId="77777777" w:rsidR="002E71EF" w:rsidRDefault="002E71EF" w:rsidP="00941C10">
      <w:pPr>
        <w:pStyle w:val="BodyText"/>
        <w:jc w:val="both"/>
        <w:rPr>
          <w:color w:val="FFFFFF" w:themeColor="background1"/>
        </w:rPr>
      </w:pPr>
    </w:p>
    <w:p w14:paraId="45E9C8D3" w14:textId="77777777" w:rsidR="002E71EF" w:rsidRDefault="002E71EF" w:rsidP="00941C10">
      <w:pPr>
        <w:pStyle w:val="BodyText"/>
        <w:jc w:val="both"/>
        <w:rPr>
          <w:color w:val="FFFFFF" w:themeColor="background1"/>
        </w:rPr>
      </w:pPr>
    </w:p>
    <w:p w14:paraId="34CA25D0" w14:textId="77777777" w:rsidR="002E71EF" w:rsidRPr="002E71EF" w:rsidRDefault="002E71EF" w:rsidP="00941C10">
      <w:pPr>
        <w:pStyle w:val="BodyText"/>
        <w:jc w:val="both"/>
        <w:rPr>
          <w:b/>
          <w:color w:val="FFFFFF" w:themeColor="background1"/>
          <w:sz w:val="40"/>
          <w:szCs w:val="40"/>
        </w:rPr>
        <w:sectPr w:rsidR="002E71EF" w:rsidRPr="002E71EF" w:rsidSect="00D406DE">
          <w:headerReference w:type="default" r:id="rId11"/>
          <w:pgSz w:w="11906" w:h="16838" w:code="9"/>
          <w:pgMar w:top="4082" w:right="1134" w:bottom="1134" w:left="1134" w:header="567" w:footer="567" w:gutter="0"/>
          <w:cols w:space="708"/>
          <w:docGrid w:linePitch="360"/>
        </w:sectPr>
      </w:pPr>
      <w:r w:rsidRPr="002E71EF">
        <w:rPr>
          <w:b/>
          <w:color w:val="FFFFFF" w:themeColor="background1"/>
          <w:sz w:val="40"/>
          <w:szCs w:val="40"/>
        </w:rPr>
        <w:lastRenderedPageBreak/>
        <w:t>May 2020</w:t>
      </w:r>
    </w:p>
    <w:p w14:paraId="4A196A43" w14:textId="77777777" w:rsidR="002E71EF" w:rsidRPr="002E71EF" w:rsidRDefault="002E71EF" w:rsidP="00941C10">
      <w:pPr>
        <w:spacing w:after="0" w:line="240" w:lineRule="auto"/>
        <w:jc w:val="both"/>
        <w:rPr>
          <w:rFonts w:ascii="Arial" w:eastAsia="Times New Roman" w:hAnsi="Arial" w:cs="Arial"/>
          <w:b/>
          <w:sz w:val="28"/>
          <w:szCs w:val="28"/>
          <w:lang w:eastAsia="en-GB"/>
        </w:rPr>
      </w:pPr>
      <w:r w:rsidRPr="002E71EF">
        <w:rPr>
          <w:rFonts w:ascii="Arial" w:eastAsia="Times New Roman" w:hAnsi="Arial" w:cs="Arial"/>
          <w:b/>
          <w:sz w:val="28"/>
          <w:szCs w:val="28"/>
          <w:lang w:eastAsia="en-GB"/>
        </w:rPr>
        <w:lastRenderedPageBreak/>
        <w:t>Background</w:t>
      </w:r>
    </w:p>
    <w:p w14:paraId="4C0E740A" w14:textId="77777777" w:rsidR="002E71EF" w:rsidRPr="00DE187A" w:rsidRDefault="002E71EF" w:rsidP="00941C10">
      <w:pPr>
        <w:spacing w:after="0" w:line="240" w:lineRule="auto"/>
        <w:jc w:val="both"/>
        <w:rPr>
          <w:rFonts w:ascii="Arial" w:eastAsia="Times New Roman" w:hAnsi="Arial" w:cs="Arial"/>
          <w:b/>
          <w:szCs w:val="24"/>
          <w:lang w:eastAsia="en-GB"/>
        </w:rPr>
      </w:pPr>
    </w:p>
    <w:p w14:paraId="61868C75" w14:textId="7C78D1C3" w:rsidR="002E71EF" w:rsidRPr="00E1073B" w:rsidRDefault="002E71EF" w:rsidP="00E1073B">
      <w:pPr>
        <w:spacing w:after="0" w:line="240" w:lineRule="auto"/>
        <w:jc w:val="both"/>
        <w:rPr>
          <w:rFonts w:ascii="Arial" w:eastAsia="Times New Roman" w:hAnsi="Arial" w:cs="Arial"/>
          <w:szCs w:val="24"/>
          <w:lang w:val="en" w:eastAsia="en-GB"/>
        </w:rPr>
      </w:pPr>
      <w:r w:rsidRPr="00E1073B">
        <w:rPr>
          <w:rFonts w:ascii="Arial" w:eastAsia="Times New Roman" w:hAnsi="Arial" w:cs="Arial"/>
          <w:szCs w:val="24"/>
          <w:lang w:eastAsia="en-GB"/>
        </w:rPr>
        <w:t>On 2 May 2020, the Government</w:t>
      </w:r>
      <w:r w:rsidRPr="00E1073B">
        <w:rPr>
          <w:rFonts w:ascii="Arial" w:hAnsi="Arial" w:cs="Arial"/>
          <w:color w:val="222222"/>
          <w:szCs w:val="24"/>
        </w:rPr>
        <w:t xml:space="preserve"> </w:t>
      </w:r>
      <w:r w:rsidRPr="00E1073B">
        <w:rPr>
          <w:rFonts w:ascii="Arial" w:eastAsia="Times New Roman" w:hAnsi="Arial" w:cs="Arial"/>
          <w:szCs w:val="24"/>
          <w:lang w:eastAsia="en-GB"/>
        </w:rPr>
        <w:t xml:space="preserve">announced a package of </w:t>
      </w:r>
      <w:r w:rsidRPr="00E1073B">
        <w:rPr>
          <w:rFonts w:ascii="Arial" w:eastAsia="Times New Roman" w:hAnsi="Arial" w:cs="Arial"/>
          <w:szCs w:val="24"/>
          <w:lang w:val="en" w:eastAsia="en-GB"/>
        </w:rPr>
        <w:t>£76m extra funding to support victims and survivors of domestic abuse</w:t>
      </w:r>
      <w:r w:rsidR="00D406DE" w:rsidRPr="00E1073B">
        <w:rPr>
          <w:rFonts w:ascii="Arial" w:eastAsia="Times New Roman" w:hAnsi="Arial" w:cs="Arial"/>
          <w:szCs w:val="24"/>
          <w:lang w:val="en" w:eastAsia="en-GB"/>
        </w:rPr>
        <w:t xml:space="preserve"> (DA)</w:t>
      </w:r>
      <w:r w:rsidRPr="00E1073B">
        <w:rPr>
          <w:rFonts w:ascii="Arial" w:eastAsia="Times New Roman" w:hAnsi="Arial" w:cs="Arial"/>
          <w:szCs w:val="24"/>
          <w:lang w:val="en" w:eastAsia="en-GB"/>
        </w:rPr>
        <w:t>, sexual violence</w:t>
      </w:r>
      <w:r w:rsidR="00D406DE" w:rsidRPr="00E1073B">
        <w:rPr>
          <w:rFonts w:ascii="Arial" w:eastAsia="Times New Roman" w:hAnsi="Arial" w:cs="Arial"/>
          <w:szCs w:val="24"/>
          <w:lang w:val="en" w:eastAsia="en-GB"/>
        </w:rPr>
        <w:t xml:space="preserve"> (SV)</w:t>
      </w:r>
      <w:r w:rsidRPr="00E1073B">
        <w:rPr>
          <w:rFonts w:ascii="Arial" w:eastAsia="Times New Roman" w:hAnsi="Arial" w:cs="Arial"/>
          <w:szCs w:val="24"/>
          <w:lang w:val="en" w:eastAsia="en-GB"/>
        </w:rPr>
        <w:t>, vulnerable children and their families, as well as victims of modern slavery, during the COVID-19 emergency</w:t>
      </w:r>
      <w:r w:rsidR="007977D1" w:rsidRPr="00E1073B">
        <w:rPr>
          <w:rFonts w:ascii="Arial" w:eastAsia="Times New Roman" w:hAnsi="Arial" w:cs="Arial"/>
          <w:szCs w:val="24"/>
          <w:lang w:val="en" w:eastAsia="en-GB"/>
        </w:rPr>
        <w:t xml:space="preserve"> pandemic</w:t>
      </w:r>
      <w:r w:rsidRPr="00E1073B">
        <w:rPr>
          <w:rFonts w:ascii="Arial" w:eastAsia="Times New Roman" w:hAnsi="Arial" w:cs="Arial"/>
          <w:szCs w:val="24"/>
          <w:lang w:val="en" w:eastAsia="en-GB"/>
        </w:rPr>
        <w:t>.</w:t>
      </w:r>
    </w:p>
    <w:p w14:paraId="01C742C5" w14:textId="77777777" w:rsidR="002E71EF" w:rsidRPr="00DE187A" w:rsidRDefault="002E71EF" w:rsidP="00E1073B">
      <w:pPr>
        <w:spacing w:after="0" w:line="240" w:lineRule="auto"/>
        <w:jc w:val="both"/>
        <w:rPr>
          <w:rFonts w:ascii="Arial" w:eastAsia="Times New Roman" w:hAnsi="Arial" w:cs="Arial"/>
          <w:szCs w:val="24"/>
        </w:rPr>
      </w:pPr>
    </w:p>
    <w:p w14:paraId="54592002" w14:textId="335A05A8" w:rsidR="002E71EF" w:rsidRPr="00E1073B" w:rsidRDefault="002E71EF" w:rsidP="00E1073B">
      <w:pPr>
        <w:spacing w:after="0" w:line="240" w:lineRule="auto"/>
        <w:jc w:val="both"/>
        <w:rPr>
          <w:rFonts w:ascii="Arial" w:eastAsia="Times New Roman" w:hAnsi="Arial" w:cs="Arial"/>
          <w:szCs w:val="24"/>
          <w:lang w:eastAsia="en-GB"/>
        </w:rPr>
      </w:pPr>
      <w:r w:rsidRPr="00E1073B">
        <w:rPr>
          <w:rFonts w:ascii="Arial" w:eastAsia="Times New Roman" w:hAnsi="Arial" w:cs="Arial"/>
          <w:szCs w:val="24"/>
          <w:lang w:eastAsia="en-GB"/>
        </w:rPr>
        <w:t>Of this £76m funding package, £25m will be administered by the Ministry of Justice (</w:t>
      </w:r>
      <w:proofErr w:type="spellStart"/>
      <w:r w:rsidRPr="00E1073B">
        <w:rPr>
          <w:rFonts w:ascii="Arial" w:eastAsia="Times New Roman" w:hAnsi="Arial" w:cs="Arial"/>
          <w:szCs w:val="24"/>
          <w:lang w:eastAsia="en-GB"/>
        </w:rPr>
        <w:t>MoJ</w:t>
      </w:r>
      <w:proofErr w:type="spellEnd"/>
      <w:r w:rsidRPr="00E1073B">
        <w:rPr>
          <w:rFonts w:ascii="Arial" w:eastAsia="Times New Roman" w:hAnsi="Arial" w:cs="Arial"/>
          <w:szCs w:val="24"/>
          <w:lang w:eastAsia="en-GB"/>
        </w:rPr>
        <w:t xml:space="preserve">). This is in addition to the £3m per annum (until 2022) funding </w:t>
      </w:r>
      <w:r w:rsidR="00E1073B" w:rsidRPr="00E1073B">
        <w:rPr>
          <w:rFonts w:ascii="Arial" w:eastAsia="Times New Roman" w:hAnsi="Arial" w:cs="Arial"/>
          <w:szCs w:val="24"/>
          <w:lang w:eastAsia="en-GB"/>
        </w:rPr>
        <w:t>being</w:t>
      </w:r>
      <w:r w:rsidRPr="00E1073B">
        <w:rPr>
          <w:rFonts w:ascii="Arial" w:eastAsia="Times New Roman" w:hAnsi="Arial" w:cs="Arial"/>
          <w:szCs w:val="24"/>
          <w:lang w:eastAsia="en-GB"/>
        </w:rPr>
        <w:t xml:space="preserve"> provid</w:t>
      </w:r>
      <w:r w:rsidR="00E1073B" w:rsidRPr="00E1073B">
        <w:rPr>
          <w:rFonts w:ascii="Arial" w:eastAsia="Times New Roman" w:hAnsi="Arial" w:cs="Arial"/>
          <w:szCs w:val="24"/>
          <w:lang w:eastAsia="en-GB"/>
        </w:rPr>
        <w:t>ed</w:t>
      </w:r>
      <w:r w:rsidRPr="00E1073B">
        <w:rPr>
          <w:rFonts w:ascii="Arial" w:eastAsia="Times New Roman" w:hAnsi="Arial" w:cs="Arial"/>
          <w:szCs w:val="24"/>
          <w:lang w:eastAsia="en-GB"/>
        </w:rPr>
        <w:t xml:space="preserve"> to support the recruitment of Independent Sexual Violence Advisers (ISVAs).</w:t>
      </w:r>
    </w:p>
    <w:p w14:paraId="7F97B7C1" w14:textId="77777777" w:rsidR="002E71EF" w:rsidRPr="00DE187A" w:rsidRDefault="002E71EF" w:rsidP="00E1073B">
      <w:pPr>
        <w:spacing w:after="0" w:line="240" w:lineRule="auto"/>
        <w:jc w:val="both"/>
        <w:rPr>
          <w:rFonts w:ascii="Arial" w:eastAsia="Times New Roman" w:hAnsi="Arial" w:cs="Arial"/>
          <w:szCs w:val="24"/>
          <w:lang w:eastAsia="en-GB"/>
        </w:rPr>
      </w:pPr>
    </w:p>
    <w:p w14:paraId="05A2F398" w14:textId="265A606E" w:rsidR="002E71EF" w:rsidRPr="00E1073B" w:rsidRDefault="00B637D3" w:rsidP="00E1073B">
      <w:pPr>
        <w:spacing w:after="0" w:line="240" w:lineRule="auto"/>
        <w:jc w:val="both"/>
        <w:rPr>
          <w:rFonts w:ascii="Arial" w:eastAsia="Times New Roman" w:hAnsi="Arial" w:cs="Arial"/>
          <w:szCs w:val="24"/>
          <w:lang w:eastAsia="en-GB"/>
        </w:rPr>
      </w:pPr>
      <w:bookmarkStart w:id="1" w:name="_Hlk40106616"/>
      <w:proofErr w:type="spellStart"/>
      <w:r w:rsidRPr="00E1073B">
        <w:rPr>
          <w:rFonts w:ascii="Arial" w:eastAsia="Times New Roman" w:hAnsi="Arial" w:cs="Arial"/>
          <w:szCs w:val="24"/>
          <w:lang w:eastAsia="en-GB"/>
        </w:rPr>
        <w:t>MoJ</w:t>
      </w:r>
      <w:proofErr w:type="spellEnd"/>
      <w:r w:rsidR="002E71EF" w:rsidRPr="00E1073B">
        <w:rPr>
          <w:rFonts w:ascii="Arial" w:eastAsia="Times New Roman" w:hAnsi="Arial" w:cs="Arial"/>
          <w:szCs w:val="24"/>
          <w:lang w:eastAsia="en-GB"/>
        </w:rPr>
        <w:t xml:space="preserve"> funding will be distributed via Police and Crime Commissioners (PCCs). £5m of the funding will also be provided to organisations that are already funded through the national Rape Support Fund (RSF). </w:t>
      </w:r>
      <w:bookmarkEnd w:id="1"/>
      <w:r w:rsidR="002E71EF" w:rsidRPr="00E1073B">
        <w:rPr>
          <w:rFonts w:ascii="Arial" w:eastAsia="Times New Roman" w:hAnsi="Arial" w:cs="Arial"/>
          <w:szCs w:val="24"/>
          <w:lang w:eastAsia="en-GB"/>
        </w:rPr>
        <w:t xml:space="preserve"> </w:t>
      </w:r>
    </w:p>
    <w:p w14:paraId="5767CE95" w14:textId="77777777" w:rsidR="002E71EF" w:rsidRPr="00DE187A" w:rsidRDefault="002E71EF" w:rsidP="00941C10">
      <w:pPr>
        <w:spacing w:after="0" w:line="240" w:lineRule="auto"/>
        <w:jc w:val="both"/>
        <w:rPr>
          <w:rFonts w:ascii="Arial" w:eastAsia="Times New Roman" w:hAnsi="Arial" w:cs="Arial"/>
          <w:szCs w:val="24"/>
          <w:lang w:eastAsia="en-GB"/>
        </w:rPr>
      </w:pPr>
    </w:p>
    <w:p w14:paraId="752B7356" w14:textId="6D260A0E" w:rsidR="002E71EF" w:rsidRPr="00BE3854" w:rsidRDefault="00941C10" w:rsidP="00941C10">
      <w:pPr>
        <w:spacing w:after="0" w:line="240" w:lineRule="auto"/>
        <w:jc w:val="both"/>
        <w:rPr>
          <w:rFonts w:ascii="Arial" w:eastAsia="Times New Roman" w:hAnsi="Arial" w:cs="Arial"/>
          <w:b/>
          <w:sz w:val="28"/>
          <w:szCs w:val="28"/>
          <w:lang w:eastAsia="en-GB"/>
        </w:rPr>
      </w:pPr>
      <w:r>
        <w:rPr>
          <w:rFonts w:ascii="Arial" w:eastAsia="Times New Roman" w:hAnsi="Arial" w:cs="Arial"/>
          <w:b/>
          <w:sz w:val="28"/>
          <w:szCs w:val="28"/>
          <w:lang w:eastAsia="en-GB"/>
        </w:rPr>
        <w:t>Police and Crime Commissioner F</w:t>
      </w:r>
      <w:r w:rsidR="002E71EF" w:rsidRPr="00BE3854">
        <w:rPr>
          <w:rFonts w:ascii="Arial" w:eastAsia="Times New Roman" w:hAnsi="Arial" w:cs="Arial"/>
          <w:b/>
          <w:sz w:val="28"/>
          <w:szCs w:val="28"/>
          <w:lang w:eastAsia="en-GB"/>
        </w:rPr>
        <w:t>unding</w:t>
      </w:r>
    </w:p>
    <w:p w14:paraId="1EF4AB59" w14:textId="77777777" w:rsidR="00B637D3" w:rsidRPr="00BE3854" w:rsidRDefault="00B637D3" w:rsidP="00941C10">
      <w:pPr>
        <w:spacing w:after="0" w:line="240" w:lineRule="auto"/>
        <w:jc w:val="both"/>
        <w:rPr>
          <w:rFonts w:ascii="Arial" w:eastAsia="Times New Roman" w:hAnsi="Arial" w:cs="Arial"/>
          <w:szCs w:val="24"/>
          <w:lang w:eastAsia="en-GB"/>
        </w:rPr>
      </w:pPr>
    </w:p>
    <w:p w14:paraId="2B5E279C" w14:textId="0C98F02E"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The funds to be distributed by PCCs are as follows:</w:t>
      </w:r>
    </w:p>
    <w:p w14:paraId="562260F0" w14:textId="77777777" w:rsidR="002E71EF" w:rsidRPr="00BE3854" w:rsidRDefault="002E71EF" w:rsidP="00941C10">
      <w:pPr>
        <w:spacing w:after="0" w:line="240" w:lineRule="auto"/>
        <w:jc w:val="both"/>
        <w:rPr>
          <w:rFonts w:ascii="Arial" w:eastAsia="Times New Roman" w:hAnsi="Arial" w:cs="Arial"/>
          <w:szCs w:val="24"/>
          <w:lang w:eastAsia="en-GB"/>
        </w:rPr>
      </w:pPr>
      <w:r w:rsidRPr="00BE3854">
        <w:rPr>
          <w:rFonts w:ascii="Arial" w:eastAsia="Times New Roman" w:hAnsi="Arial" w:cs="Arial"/>
          <w:szCs w:val="24"/>
          <w:lang w:eastAsia="en-GB"/>
        </w:rPr>
        <w:t xml:space="preserve"> </w:t>
      </w:r>
    </w:p>
    <w:tbl>
      <w:tblPr>
        <w:tblStyle w:val="TableGrid"/>
        <w:tblW w:w="9016"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66"/>
        <w:gridCol w:w="1650"/>
      </w:tblGrid>
      <w:tr w:rsidR="002E71EF" w:rsidRPr="00BE3854" w14:paraId="69F172CA" w14:textId="77777777" w:rsidTr="00941C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shd w:val="clear" w:color="auto" w:fill="auto"/>
            <w:vAlign w:val="bottom"/>
          </w:tcPr>
          <w:p w14:paraId="7FEDCC26" w14:textId="77777777" w:rsidR="002E71EF" w:rsidRPr="00BE3854" w:rsidRDefault="002E71EF" w:rsidP="00941C10">
            <w:pPr>
              <w:spacing w:after="0" w:line="240" w:lineRule="auto"/>
              <w:jc w:val="both"/>
              <w:rPr>
                <w:rFonts w:ascii="Arial" w:eastAsia="Times New Roman" w:hAnsi="Arial" w:cs="Arial"/>
                <w:b w:val="0"/>
                <w:color w:val="auto"/>
                <w:szCs w:val="24"/>
                <w:lang w:eastAsia="en-GB"/>
              </w:rPr>
            </w:pPr>
            <w:r w:rsidRPr="00BE3854">
              <w:rPr>
                <w:rFonts w:ascii="Arial" w:eastAsia="Times New Roman" w:hAnsi="Arial" w:cs="Arial"/>
                <w:b w:val="0"/>
                <w:color w:val="auto"/>
                <w:szCs w:val="24"/>
                <w:lang w:eastAsia="en-GB"/>
              </w:rPr>
              <w:t>D</w:t>
            </w:r>
            <w:r w:rsidR="00D406DE" w:rsidRPr="00BE3854">
              <w:rPr>
                <w:rFonts w:ascii="Arial" w:eastAsia="Times New Roman" w:hAnsi="Arial" w:cs="Arial"/>
                <w:b w:val="0"/>
                <w:color w:val="auto"/>
                <w:szCs w:val="24"/>
                <w:lang w:eastAsia="en-GB"/>
              </w:rPr>
              <w:t>A</w:t>
            </w:r>
            <w:r w:rsidRPr="00BE3854">
              <w:rPr>
                <w:rFonts w:ascii="Arial" w:eastAsia="Times New Roman" w:hAnsi="Arial" w:cs="Arial"/>
                <w:b w:val="0"/>
                <w:color w:val="auto"/>
                <w:szCs w:val="24"/>
                <w:lang w:eastAsia="en-GB"/>
              </w:rPr>
              <w:t xml:space="preserve"> abuse services that are already commissioned by PCCs</w:t>
            </w:r>
          </w:p>
        </w:tc>
        <w:tc>
          <w:tcPr>
            <w:tcW w:w="1650" w:type="dxa"/>
            <w:shd w:val="clear" w:color="auto" w:fill="auto"/>
          </w:tcPr>
          <w:p w14:paraId="60BDBC66" w14:textId="77777777" w:rsidR="002E71EF" w:rsidRPr="00BE3854" w:rsidRDefault="002E71EF" w:rsidP="00941C1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Cs w:val="24"/>
                <w:lang w:eastAsia="en-GB"/>
              </w:rPr>
            </w:pPr>
            <w:r w:rsidRPr="00BE3854">
              <w:rPr>
                <w:rFonts w:ascii="Arial" w:eastAsia="Times New Roman" w:hAnsi="Arial" w:cs="Arial"/>
                <w:b w:val="0"/>
                <w:color w:val="auto"/>
                <w:szCs w:val="24"/>
                <w:lang w:eastAsia="en-GB"/>
              </w:rPr>
              <w:t>£10m</w:t>
            </w:r>
          </w:p>
        </w:tc>
      </w:tr>
      <w:tr w:rsidR="002E71EF" w:rsidRPr="00BE3854" w14:paraId="54C698B1" w14:textId="77777777" w:rsidTr="00941C10">
        <w:tc>
          <w:tcPr>
            <w:cnfStyle w:val="001000000000" w:firstRow="0" w:lastRow="0" w:firstColumn="1" w:lastColumn="0" w:oddVBand="0" w:evenVBand="0" w:oddHBand="0" w:evenHBand="0" w:firstRowFirstColumn="0" w:firstRowLastColumn="0" w:lastRowFirstColumn="0" w:lastRowLastColumn="0"/>
            <w:tcW w:w="7366" w:type="dxa"/>
            <w:shd w:val="clear" w:color="auto" w:fill="auto"/>
            <w:vAlign w:val="center"/>
          </w:tcPr>
          <w:p w14:paraId="6ECD9223" w14:textId="77777777" w:rsidR="002E71EF" w:rsidRPr="00BE3854" w:rsidRDefault="002E71EF" w:rsidP="00941C10">
            <w:pPr>
              <w:spacing w:after="0" w:line="240" w:lineRule="auto"/>
              <w:jc w:val="both"/>
              <w:rPr>
                <w:rFonts w:ascii="Arial" w:eastAsia="Times New Roman" w:hAnsi="Arial" w:cs="Arial"/>
                <w:b w:val="0"/>
                <w:szCs w:val="24"/>
                <w:lang w:eastAsia="en-GB"/>
              </w:rPr>
            </w:pPr>
            <w:r w:rsidRPr="00BE3854">
              <w:rPr>
                <w:rFonts w:ascii="Arial" w:eastAsia="Times New Roman" w:hAnsi="Arial" w:cs="Arial"/>
                <w:b w:val="0"/>
                <w:szCs w:val="24"/>
                <w:lang w:eastAsia="en-GB"/>
              </w:rPr>
              <w:t>S</w:t>
            </w:r>
            <w:r w:rsidR="00D406DE" w:rsidRPr="00BE3854">
              <w:rPr>
                <w:rFonts w:ascii="Arial" w:eastAsia="Times New Roman" w:hAnsi="Arial" w:cs="Arial"/>
                <w:b w:val="0"/>
                <w:szCs w:val="24"/>
                <w:lang w:eastAsia="en-GB"/>
              </w:rPr>
              <w:t>V</w:t>
            </w:r>
            <w:r w:rsidRPr="00BE3854">
              <w:rPr>
                <w:rFonts w:ascii="Arial" w:eastAsia="Times New Roman" w:hAnsi="Arial" w:cs="Arial"/>
                <w:b w:val="0"/>
                <w:szCs w:val="24"/>
                <w:lang w:eastAsia="en-GB"/>
              </w:rPr>
              <w:t xml:space="preserve"> services that are already commissioned by PCCs and those that are not currently funded by PCCs</w:t>
            </w:r>
          </w:p>
        </w:tc>
        <w:tc>
          <w:tcPr>
            <w:tcW w:w="1650" w:type="dxa"/>
            <w:shd w:val="clear" w:color="auto" w:fill="auto"/>
            <w:vAlign w:val="center"/>
          </w:tcPr>
          <w:p w14:paraId="5F6C31FD" w14:textId="77777777" w:rsidR="002E71EF" w:rsidRPr="00BE3854" w:rsidRDefault="002E71EF" w:rsidP="00941C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GB"/>
              </w:rPr>
            </w:pPr>
            <w:r w:rsidRPr="00BE3854">
              <w:rPr>
                <w:rFonts w:ascii="Arial" w:eastAsia="Times New Roman" w:hAnsi="Arial" w:cs="Arial"/>
                <w:szCs w:val="24"/>
                <w:lang w:eastAsia="en-GB"/>
              </w:rPr>
              <w:t>£5m</w:t>
            </w:r>
          </w:p>
        </w:tc>
      </w:tr>
      <w:tr w:rsidR="002E71EF" w:rsidRPr="00BE3854" w14:paraId="4AFD44D8" w14:textId="77777777" w:rsidTr="00941C10">
        <w:tc>
          <w:tcPr>
            <w:cnfStyle w:val="001000000000" w:firstRow="0" w:lastRow="0" w:firstColumn="1" w:lastColumn="0" w:oddVBand="0" w:evenVBand="0" w:oddHBand="0" w:evenHBand="0" w:firstRowFirstColumn="0" w:firstRowLastColumn="0" w:lastRowFirstColumn="0" w:lastRowLastColumn="0"/>
            <w:tcW w:w="7366" w:type="dxa"/>
            <w:shd w:val="clear" w:color="auto" w:fill="auto"/>
          </w:tcPr>
          <w:p w14:paraId="61DC99B6" w14:textId="77777777" w:rsidR="002E71EF" w:rsidRPr="00BE3854" w:rsidRDefault="002E71EF" w:rsidP="00941C10">
            <w:pPr>
              <w:spacing w:after="0" w:line="240" w:lineRule="auto"/>
              <w:jc w:val="both"/>
              <w:rPr>
                <w:rFonts w:ascii="Arial" w:eastAsia="Times New Roman" w:hAnsi="Arial" w:cs="Arial"/>
                <w:b w:val="0"/>
                <w:szCs w:val="24"/>
                <w:lang w:eastAsia="en-GB"/>
              </w:rPr>
            </w:pPr>
            <w:r w:rsidRPr="00BE3854">
              <w:rPr>
                <w:rFonts w:ascii="Arial" w:eastAsia="Times New Roman" w:hAnsi="Arial" w:cs="Arial"/>
                <w:b w:val="0"/>
                <w:szCs w:val="24"/>
                <w:lang w:eastAsia="en-GB"/>
              </w:rPr>
              <w:t>D</w:t>
            </w:r>
            <w:r w:rsidR="00D406DE" w:rsidRPr="00BE3854">
              <w:rPr>
                <w:rFonts w:ascii="Arial" w:eastAsia="Times New Roman" w:hAnsi="Arial" w:cs="Arial"/>
                <w:b w:val="0"/>
                <w:szCs w:val="24"/>
                <w:lang w:eastAsia="en-GB"/>
              </w:rPr>
              <w:t>A</w:t>
            </w:r>
            <w:r w:rsidRPr="00BE3854">
              <w:rPr>
                <w:rFonts w:ascii="Arial" w:eastAsia="Times New Roman" w:hAnsi="Arial" w:cs="Arial"/>
                <w:b w:val="0"/>
                <w:szCs w:val="24"/>
                <w:lang w:eastAsia="en-GB"/>
              </w:rPr>
              <w:t xml:space="preserve"> services that are not currently commissioned by PCCs</w:t>
            </w:r>
          </w:p>
        </w:tc>
        <w:tc>
          <w:tcPr>
            <w:tcW w:w="1650" w:type="dxa"/>
            <w:shd w:val="clear" w:color="auto" w:fill="auto"/>
          </w:tcPr>
          <w:p w14:paraId="6701CC08" w14:textId="77777777" w:rsidR="002E71EF" w:rsidRPr="00BE3854" w:rsidRDefault="002E71EF" w:rsidP="00941C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GB"/>
              </w:rPr>
            </w:pPr>
            <w:r w:rsidRPr="00BE3854">
              <w:rPr>
                <w:rFonts w:ascii="Arial" w:eastAsia="Times New Roman" w:hAnsi="Arial" w:cs="Arial"/>
                <w:szCs w:val="24"/>
                <w:lang w:eastAsia="en-GB"/>
              </w:rPr>
              <w:t xml:space="preserve">£5m </w:t>
            </w:r>
          </w:p>
        </w:tc>
      </w:tr>
    </w:tbl>
    <w:p w14:paraId="4962E701" w14:textId="77777777" w:rsidR="002E71EF" w:rsidRPr="00BE3854" w:rsidRDefault="002E71EF" w:rsidP="00941C10">
      <w:pPr>
        <w:spacing w:after="0" w:line="240" w:lineRule="auto"/>
        <w:jc w:val="both"/>
        <w:rPr>
          <w:rFonts w:ascii="Arial" w:eastAsia="Times New Roman" w:hAnsi="Arial" w:cs="Arial"/>
          <w:szCs w:val="24"/>
          <w:lang w:eastAsia="en-GB"/>
        </w:rPr>
      </w:pPr>
    </w:p>
    <w:p w14:paraId="7244F3E4" w14:textId="3636B21B"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To be eligible for the funding, organisations must be a registered charity, a charitable incorporated organisation, or a social enterprise, including companies limited by guarantee and community interest companies. They must provide support services which have the purpose of helping victims of crime cope with the impacts of crime, and, as far as possible, recover from the harm they have experienced. </w:t>
      </w:r>
    </w:p>
    <w:p w14:paraId="5A4D6C8F" w14:textId="77777777" w:rsidR="002E71EF" w:rsidRPr="00BE3854" w:rsidRDefault="002E71EF" w:rsidP="00941C10">
      <w:pPr>
        <w:spacing w:after="0" w:line="240" w:lineRule="auto"/>
        <w:jc w:val="both"/>
        <w:rPr>
          <w:rFonts w:ascii="Arial" w:eastAsia="Times New Roman" w:hAnsi="Arial" w:cs="Arial"/>
          <w:szCs w:val="24"/>
          <w:lang w:eastAsia="en-GB"/>
        </w:rPr>
      </w:pPr>
    </w:p>
    <w:p w14:paraId="674A982B" w14:textId="17261A56" w:rsidR="002E71EF" w:rsidRPr="00BE3854" w:rsidRDefault="002E71EF" w:rsidP="00941C10">
      <w:pPr>
        <w:pStyle w:val="Default"/>
        <w:numPr>
          <w:ilvl w:val="0"/>
          <w:numId w:val="22"/>
        </w:numPr>
        <w:jc w:val="both"/>
        <w:rPr>
          <w:rFonts w:eastAsia="Times New Roman"/>
          <w:color w:val="auto"/>
        </w:rPr>
      </w:pPr>
      <w:r w:rsidRPr="00BE3854">
        <w:rPr>
          <w:rFonts w:eastAsia="Times New Roman"/>
          <w:color w:val="auto"/>
        </w:rPr>
        <w:t>Each PCC area will receive notification of an indicative allocation of funds, using the population based formula currently used to determine victim grant funding. The total funding will be ring</w:t>
      </w:r>
      <w:r w:rsidR="00E1073B">
        <w:rPr>
          <w:rFonts w:eastAsia="Times New Roman"/>
          <w:color w:val="auto"/>
        </w:rPr>
        <w:t>-</w:t>
      </w:r>
      <w:r w:rsidRPr="00BE3854">
        <w:rPr>
          <w:rFonts w:eastAsia="Times New Roman"/>
          <w:color w:val="auto"/>
        </w:rPr>
        <w:t>fenced for COVID-19 related extrao</w:t>
      </w:r>
      <w:r w:rsidR="00B637D3" w:rsidRPr="00BE3854">
        <w:rPr>
          <w:rFonts w:eastAsia="Times New Roman"/>
          <w:color w:val="auto"/>
        </w:rPr>
        <w:t>r</w:t>
      </w:r>
      <w:r w:rsidRPr="00BE3854">
        <w:rPr>
          <w:rFonts w:eastAsia="Times New Roman"/>
          <w:color w:val="auto"/>
        </w:rPr>
        <w:t>dinary funding, and then ring</w:t>
      </w:r>
      <w:r w:rsidR="00E1073B">
        <w:rPr>
          <w:rFonts w:eastAsia="Times New Roman"/>
          <w:color w:val="auto"/>
        </w:rPr>
        <w:t>-</w:t>
      </w:r>
      <w:r w:rsidRPr="00BE3854">
        <w:rPr>
          <w:rFonts w:eastAsia="Times New Roman"/>
          <w:color w:val="auto"/>
        </w:rPr>
        <w:t xml:space="preserve">fenced again for spend on each of the </w:t>
      </w:r>
      <w:r w:rsidR="00FC0AE7" w:rsidRPr="00BE3854">
        <w:rPr>
          <w:rFonts w:eastAsia="Times New Roman"/>
          <w:color w:val="auto"/>
        </w:rPr>
        <w:t>three</w:t>
      </w:r>
      <w:r w:rsidRPr="00BE3854">
        <w:rPr>
          <w:rFonts w:eastAsia="Times New Roman"/>
          <w:color w:val="auto"/>
        </w:rPr>
        <w:t xml:space="preserve"> areas of need shown in the table. </w:t>
      </w:r>
    </w:p>
    <w:p w14:paraId="33BC8AE1" w14:textId="77777777" w:rsidR="002E71EF" w:rsidRPr="00BE3854" w:rsidRDefault="002E71EF" w:rsidP="00941C10">
      <w:pPr>
        <w:pStyle w:val="Default"/>
        <w:jc w:val="both"/>
        <w:rPr>
          <w:rFonts w:eastAsia="Times New Roman"/>
          <w:color w:val="auto"/>
        </w:rPr>
      </w:pPr>
    </w:p>
    <w:p w14:paraId="6328AABC" w14:textId="5F85FFF6" w:rsidR="002E71EF" w:rsidRPr="00BE3854" w:rsidRDefault="00941C10" w:rsidP="00941C10">
      <w:pPr>
        <w:pStyle w:val="Default"/>
        <w:jc w:val="both"/>
        <w:rPr>
          <w:rFonts w:eastAsia="Times New Roman"/>
          <w:b/>
          <w:color w:val="auto"/>
          <w:sz w:val="28"/>
          <w:szCs w:val="28"/>
        </w:rPr>
      </w:pPr>
      <w:r>
        <w:rPr>
          <w:rFonts w:eastAsia="Times New Roman"/>
          <w:b/>
          <w:color w:val="auto"/>
          <w:sz w:val="28"/>
          <w:szCs w:val="28"/>
        </w:rPr>
        <w:t>General C</w:t>
      </w:r>
      <w:r w:rsidR="002E71EF" w:rsidRPr="00BE3854">
        <w:rPr>
          <w:rFonts w:eastAsia="Times New Roman"/>
          <w:b/>
          <w:color w:val="auto"/>
          <w:sz w:val="28"/>
          <w:szCs w:val="28"/>
        </w:rPr>
        <w:t>onditions</w:t>
      </w:r>
    </w:p>
    <w:p w14:paraId="2A2AD5B3" w14:textId="77777777" w:rsidR="002E71EF" w:rsidRPr="00BE3854" w:rsidRDefault="002E71EF" w:rsidP="00941C10">
      <w:pPr>
        <w:pStyle w:val="Default"/>
        <w:jc w:val="both"/>
        <w:rPr>
          <w:rFonts w:eastAsia="Times New Roman"/>
          <w:b/>
          <w:color w:val="auto"/>
        </w:rPr>
      </w:pPr>
    </w:p>
    <w:p w14:paraId="33B744C6" w14:textId="77777777" w:rsidR="00E1073B" w:rsidRDefault="007977D1" w:rsidP="00941C10">
      <w:pPr>
        <w:pStyle w:val="Default"/>
        <w:numPr>
          <w:ilvl w:val="0"/>
          <w:numId w:val="22"/>
        </w:numPr>
        <w:jc w:val="both"/>
        <w:rPr>
          <w:rFonts w:eastAsia="Times New Roman"/>
          <w:color w:val="auto"/>
        </w:rPr>
      </w:pPr>
      <w:r w:rsidRPr="00BE3854">
        <w:t xml:space="preserve">The COVID-19 extraordinary funding is from </w:t>
      </w:r>
      <w:r w:rsidRPr="003D1D84">
        <w:rPr>
          <w:b/>
          <w:color w:val="FF0000"/>
        </w:rPr>
        <w:t>24 March to 31 October 2020</w:t>
      </w:r>
      <w:r w:rsidRPr="00941C10">
        <w:rPr>
          <w:color w:val="FF0000"/>
        </w:rPr>
        <w:t xml:space="preserve"> </w:t>
      </w:r>
      <w:r w:rsidRPr="00BE3854">
        <w:t>to meet the additional costs registered charities or social enterprise</w:t>
      </w:r>
      <w:r w:rsidR="00E1073B">
        <w:t>s</w:t>
      </w:r>
      <w:r w:rsidR="002D4DA8" w:rsidRPr="00BE3854">
        <w:t xml:space="preserve"> </w:t>
      </w:r>
      <w:r w:rsidRPr="00BE3854">
        <w:t>have incurred or will incur whilst adapting their services during the pandemic, and to cope with demand increases resulting from it, during this time period</w:t>
      </w:r>
      <w:r w:rsidR="002E71EF" w:rsidRPr="00BE3854">
        <w:rPr>
          <w:rFonts w:eastAsia="Times New Roman"/>
          <w:color w:val="auto"/>
        </w:rPr>
        <w:t xml:space="preserve">. </w:t>
      </w:r>
    </w:p>
    <w:p w14:paraId="0C54CD51" w14:textId="77777777" w:rsidR="00E1073B" w:rsidRDefault="00E1073B" w:rsidP="00E1073B">
      <w:pPr>
        <w:pStyle w:val="Default"/>
        <w:ind w:left="360"/>
        <w:jc w:val="both"/>
        <w:rPr>
          <w:rFonts w:eastAsia="Times New Roman"/>
          <w:color w:val="auto"/>
        </w:rPr>
      </w:pPr>
    </w:p>
    <w:p w14:paraId="485500FB" w14:textId="18D62B4F" w:rsidR="002E71EF" w:rsidRPr="00BE3854" w:rsidRDefault="002E71EF" w:rsidP="00E1073B">
      <w:pPr>
        <w:pStyle w:val="Default"/>
        <w:ind w:firstLine="360"/>
        <w:jc w:val="both"/>
        <w:rPr>
          <w:rFonts w:eastAsia="Times New Roman"/>
          <w:color w:val="auto"/>
        </w:rPr>
      </w:pPr>
      <w:r w:rsidRPr="00BE3854">
        <w:rPr>
          <w:rFonts w:eastAsia="Times New Roman"/>
          <w:color w:val="auto"/>
        </w:rPr>
        <w:t>For example, funding may be used to:</w:t>
      </w:r>
    </w:p>
    <w:p w14:paraId="00136592" w14:textId="77777777" w:rsidR="002E71EF" w:rsidRPr="00BE3854" w:rsidRDefault="002E71EF" w:rsidP="00941C10">
      <w:pPr>
        <w:pStyle w:val="Default"/>
        <w:jc w:val="both"/>
        <w:rPr>
          <w:rFonts w:eastAsia="Times New Roman"/>
          <w:color w:val="auto"/>
        </w:rPr>
      </w:pPr>
    </w:p>
    <w:p w14:paraId="032C30FD" w14:textId="68E27FBF" w:rsidR="002E71EF" w:rsidRPr="00BE3854" w:rsidRDefault="00D406DE" w:rsidP="00E1073B">
      <w:pPr>
        <w:pStyle w:val="ListParagraph"/>
        <w:numPr>
          <w:ilvl w:val="0"/>
          <w:numId w:val="30"/>
        </w:numPr>
        <w:autoSpaceDE w:val="0"/>
        <w:autoSpaceDN w:val="0"/>
        <w:adjustRightInd w:val="0"/>
        <w:spacing w:after="0" w:line="240" w:lineRule="auto"/>
        <w:jc w:val="both"/>
        <w:rPr>
          <w:rFonts w:ascii="Arial" w:eastAsia="Times New Roman" w:hAnsi="Arial" w:cs="Arial"/>
          <w:sz w:val="24"/>
          <w:szCs w:val="24"/>
          <w:lang w:eastAsia="en-GB"/>
        </w:rPr>
      </w:pPr>
      <w:bookmarkStart w:id="2" w:name="_Hlk40107227"/>
      <w:r w:rsidRPr="00BE3854">
        <w:rPr>
          <w:rFonts w:ascii="Arial" w:eastAsia="Times New Roman" w:hAnsi="Arial" w:cs="Arial"/>
          <w:sz w:val="24"/>
          <w:szCs w:val="24"/>
          <w:lang w:eastAsia="en-GB"/>
        </w:rPr>
        <w:t>a</w:t>
      </w:r>
      <w:r w:rsidR="002E71EF" w:rsidRPr="00BE3854">
        <w:rPr>
          <w:rFonts w:ascii="Arial" w:eastAsia="Times New Roman" w:hAnsi="Arial" w:cs="Arial"/>
          <w:sz w:val="24"/>
          <w:szCs w:val="24"/>
          <w:lang w:eastAsia="en-GB"/>
        </w:rPr>
        <w:t>ddress short term income disruption</w:t>
      </w:r>
      <w:r w:rsidRPr="00BE3854">
        <w:rPr>
          <w:rFonts w:ascii="Arial" w:eastAsia="Times New Roman" w:hAnsi="Arial" w:cs="Arial"/>
          <w:sz w:val="24"/>
          <w:szCs w:val="24"/>
          <w:lang w:eastAsia="en-GB"/>
        </w:rPr>
        <w:t>;</w:t>
      </w:r>
    </w:p>
    <w:p w14:paraId="51600E10" w14:textId="78249BA8" w:rsidR="002E71EF" w:rsidRPr="00BE3854" w:rsidRDefault="00D406DE" w:rsidP="00E1073B">
      <w:pPr>
        <w:pStyle w:val="ListParagraph"/>
        <w:numPr>
          <w:ilvl w:val="0"/>
          <w:numId w:val="30"/>
        </w:numPr>
        <w:autoSpaceDE w:val="0"/>
        <w:autoSpaceDN w:val="0"/>
        <w:adjustRightInd w:val="0"/>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m</w:t>
      </w:r>
      <w:r w:rsidR="002E71EF" w:rsidRPr="00BE3854">
        <w:rPr>
          <w:rFonts w:ascii="Arial" w:eastAsia="Times New Roman" w:hAnsi="Arial" w:cs="Arial"/>
          <w:sz w:val="24"/>
          <w:szCs w:val="24"/>
          <w:lang w:eastAsia="en-GB"/>
        </w:rPr>
        <w:t>eet essential costs of sustaining current activities, such the purchasing of assets to support the move to remote and digital working, and additional staff to cover those unable to work for reasons related to the pandemic</w:t>
      </w:r>
      <w:r w:rsidRPr="00BE3854">
        <w:rPr>
          <w:rFonts w:ascii="Arial" w:eastAsia="Times New Roman" w:hAnsi="Arial" w:cs="Arial"/>
          <w:sz w:val="24"/>
          <w:szCs w:val="24"/>
          <w:lang w:eastAsia="en-GB"/>
        </w:rPr>
        <w:t xml:space="preserve">; and </w:t>
      </w:r>
    </w:p>
    <w:p w14:paraId="6D084D20" w14:textId="2F746B3A" w:rsidR="002E71EF" w:rsidRPr="00BE3854" w:rsidRDefault="00D406DE" w:rsidP="00E1073B">
      <w:pPr>
        <w:pStyle w:val="ListParagraph"/>
        <w:numPr>
          <w:ilvl w:val="0"/>
          <w:numId w:val="30"/>
        </w:numPr>
        <w:autoSpaceDE w:val="0"/>
        <w:autoSpaceDN w:val="0"/>
        <w:adjustRightInd w:val="0"/>
        <w:spacing w:after="0" w:line="240" w:lineRule="auto"/>
        <w:jc w:val="both"/>
        <w:rPr>
          <w:rFonts w:ascii="Arial" w:eastAsia="Times New Roman" w:hAnsi="Arial" w:cs="Arial"/>
          <w:sz w:val="24"/>
          <w:szCs w:val="24"/>
          <w:lang w:eastAsia="en-GB"/>
        </w:rPr>
      </w:pPr>
      <w:proofErr w:type="gramStart"/>
      <w:r w:rsidRPr="00BE3854">
        <w:rPr>
          <w:rFonts w:ascii="Arial" w:eastAsia="Times New Roman" w:hAnsi="Arial" w:cs="Arial"/>
          <w:sz w:val="24"/>
          <w:szCs w:val="24"/>
          <w:lang w:eastAsia="en-GB"/>
        </w:rPr>
        <w:t>a</w:t>
      </w:r>
      <w:r w:rsidR="002E71EF" w:rsidRPr="00BE3854">
        <w:rPr>
          <w:rFonts w:ascii="Arial" w:eastAsia="Times New Roman" w:hAnsi="Arial" w:cs="Arial"/>
          <w:sz w:val="24"/>
          <w:szCs w:val="24"/>
          <w:lang w:eastAsia="en-GB"/>
        </w:rPr>
        <w:t>ddress</w:t>
      </w:r>
      <w:proofErr w:type="gramEnd"/>
      <w:r w:rsidR="002E71EF" w:rsidRPr="00BE3854">
        <w:rPr>
          <w:rFonts w:ascii="Arial" w:eastAsia="Times New Roman" w:hAnsi="Arial" w:cs="Arial"/>
          <w:sz w:val="24"/>
          <w:szCs w:val="24"/>
          <w:lang w:eastAsia="en-GB"/>
        </w:rPr>
        <w:t xml:space="preserve"> increased demand</w:t>
      </w:r>
      <w:bookmarkEnd w:id="2"/>
      <w:r w:rsidR="002E71EF" w:rsidRPr="00BE3854">
        <w:rPr>
          <w:rFonts w:ascii="Arial" w:eastAsia="Times New Roman" w:hAnsi="Arial" w:cs="Arial"/>
          <w:sz w:val="24"/>
          <w:szCs w:val="24"/>
          <w:lang w:eastAsia="en-GB"/>
        </w:rPr>
        <w:t>.</w:t>
      </w:r>
    </w:p>
    <w:p w14:paraId="7283C007" w14:textId="77777777" w:rsidR="002E71EF" w:rsidRPr="00BE3854" w:rsidRDefault="002E71EF" w:rsidP="00941C10">
      <w:pPr>
        <w:pStyle w:val="Default"/>
        <w:jc w:val="both"/>
        <w:rPr>
          <w:rFonts w:eastAsia="Times New Roman"/>
          <w:color w:val="auto"/>
        </w:rPr>
      </w:pPr>
    </w:p>
    <w:p w14:paraId="26010068" w14:textId="77777777" w:rsidR="007375E5"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This list is not exhaustive, </w:t>
      </w:r>
      <w:bookmarkStart w:id="3" w:name="_Hlk40101137"/>
      <w:r w:rsidRPr="00BE3854">
        <w:rPr>
          <w:rFonts w:ascii="Arial" w:eastAsia="Times New Roman" w:hAnsi="Arial" w:cs="Arial"/>
          <w:sz w:val="24"/>
          <w:szCs w:val="24"/>
          <w:lang w:eastAsia="en-GB"/>
        </w:rPr>
        <w:t>further details will be set out in COVID-19 specific grant agreements with PCCs, conditions of which must be adhered to when allocating funds.</w:t>
      </w:r>
      <w:bookmarkEnd w:id="3"/>
    </w:p>
    <w:p w14:paraId="436AD30A" w14:textId="19EFF7C5" w:rsidR="002E71EF" w:rsidRPr="00BE3854" w:rsidRDefault="002E71EF" w:rsidP="00941C10">
      <w:pPr>
        <w:pStyle w:val="ListParagraph"/>
        <w:spacing w:after="0" w:line="240" w:lineRule="auto"/>
        <w:ind w:left="360"/>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 </w:t>
      </w:r>
    </w:p>
    <w:p w14:paraId="418E0434" w14:textId="6B3BA775" w:rsidR="007375E5" w:rsidRPr="00BE3854" w:rsidRDefault="007375E5"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Organisations must be </w:t>
      </w:r>
      <w:r w:rsidR="00DD6F9E" w:rsidRPr="00BE3854">
        <w:rPr>
          <w:rFonts w:ascii="Arial" w:eastAsia="Times New Roman" w:hAnsi="Arial" w:cs="Arial"/>
          <w:sz w:val="24"/>
          <w:szCs w:val="24"/>
          <w:lang w:eastAsia="en-GB"/>
        </w:rPr>
        <w:t xml:space="preserve">based </w:t>
      </w:r>
      <w:r w:rsidRPr="00BE3854">
        <w:rPr>
          <w:rFonts w:ascii="Arial" w:eastAsia="Times New Roman" w:hAnsi="Arial" w:cs="Arial"/>
          <w:sz w:val="24"/>
          <w:szCs w:val="24"/>
          <w:lang w:eastAsia="en-GB"/>
        </w:rPr>
        <w:t>in England and Wales to be eligible for this funding.</w:t>
      </w:r>
    </w:p>
    <w:p w14:paraId="05E70AD2" w14:textId="77777777" w:rsidR="00DE187A" w:rsidRPr="00BE3854" w:rsidRDefault="00DE187A" w:rsidP="00941C10">
      <w:pPr>
        <w:spacing w:after="0" w:line="240" w:lineRule="auto"/>
        <w:jc w:val="both"/>
        <w:rPr>
          <w:rFonts w:ascii="Arial" w:eastAsia="Times New Roman" w:hAnsi="Arial" w:cs="Arial"/>
          <w:szCs w:val="24"/>
          <w:lang w:eastAsia="en-GB"/>
        </w:rPr>
      </w:pPr>
    </w:p>
    <w:p w14:paraId="742F0244" w14:textId="0CEBEAA6"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Organisations </w:t>
      </w:r>
      <w:r w:rsidRPr="00E1073B">
        <w:rPr>
          <w:rFonts w:ascii="Arial" w:eastAsia="Times New Roman" w:hAnsi="Arial" w:cs="Arial"/>
          <w:b/>
          <w:sz w:val="24"/>
          <w:szCs w:val="24"/>
          <w:lang w:eastAsia="en-GB"/>
        </w:rPr>
        <w:t>must not use this funding for the development of new projects or services</w:t>
      </w:r>
      <w:r w:rsidRPr="00BE3854">
        <w:rPr>
          <w:rFonts w:ascii="Arial" w:eastAsia="Times New Roman" w:hAnsi="Arial" w:cs="Arial"/>
          <w:sz w:val="24"/>
          <w:szCs w:val="24"/>
          <w:lang w:eastAsia="en-GB"/>
        </w:rPr>
        <w:t xml:space="preserve"> not related to the COVID-19 response, for example designing technology platforms which will not be ready to deliver services for the majority of the funding period. </w:t>
      </w:r>
      <w:bookmarkStart w:id="4" w:name="_Hlk40107279"/>
    </w:p>
    <w:p w14:paraId="4A76F086" w14:textId="3893F281" w:rsidR="002E71EF" w:rsidRPr="00BE3854" w:rsidRDefault="002E71EF" w:rsidP="00941C10">
      <w:pPr>
        <w:spacing w:after="0" w:line="240" w:lineRule="auto"/>
        <w:jc w:val="both"/>
        <w:rPr>
          <w:rFonts w:ascii="Arial" w:eastAsia="Times New Roman" w:hAnsi="Arial" w:cs="Arial"/>
          <w:szCs w:val="24"/>
          <w:lang w:eastAsia="en-GB"/>
        </w:rPr>
      </w:pPr>
    </w:p>
    <w:p w14:paraId="439F6811" w14:textId="37B40E1C" w:rsidR="002F56CA" w:rsidRPr="00BE3854" w:rsidRDefault="002F56CA" w:rsidP="00941C10">
      <w:pPr>
        <w:pStyle w:val="ListParagraph"/>
        <w:numPr>
          <w:ilvl w:val="0"/>
          <w:numId w:val="22"/>
        </w:numPr>
        <w:autoSpaceDE w:val="0"/>
        <w:autoSpaceDN w:val="0"/>
        <w:spacing w:before="40" w:after="40" w:line="240" w:lineRule="auto"/>
        <w:jc w:val="both"/>
        <w:rPr>
          <w:rFonts w:cstheme="minorHAnsi"/>
          <w:sz w:val="24"/>
          <w:szCs w:val="24"/>
        </w:rPr>
      </w:pPr>
      <w:r w:rsidRPr="00BE3854">
        <w:rPr>
          <w:rFonts w:cstheme="minorHAnsi"/>
          <w:sz w:val="24"/>
          <w:szCs w:val="24"/>
        </w:rPr>
        <w:t>Organisations must ensure that COVID-19 related costs cannot be met from any existing funding stream, fundraising, private donations and existing grants. </w:t>
      </w:r>
    </w:p>
    <w:p w14:paraId="5BAAE9E8" w14:textId="77777777" w:rsidR="00320324" w:rsidRPr="00BE3854" w:rsidRDefault="00320324" w:rsidP="00941C10">
      <w:pPr>
        <w:pStyle w:val="ListParagraph"/>
        <w:jc w:val="both"/>
        <w:rPr>
          <w:rFonts w:cstheme="minorHAnsi"/>
          <w:sz w:val="24"/>
          <w:szCs w:val="24"/>
        </w:rPr>
      </w:pPr>
    </w:p>
    <w:p w14:paraId="118E2430" w14:textId="26209D36" w:rsidR="00320324" w:rsidRPr="00BE3854" w:rsidRDefault="00320324" w:rsidP="00941C10">
      <w:pPr>
        <w:pStyle w:val="ListParagraph"/>
        <w:numPr>
          <w:ilvl w:val="0"/>
          <w:numId w:val="22"/>
        </w:numPr>
        <w:autoSpaceDE w:val="0"/>
        <w:autoSpaceDN w:val="0"/>
        <w:spacing w:before="40" w:after="40" w:line="240" w:lineRule="auto"/>
        <w:jc w:val="both"/>
        <w:rPr>
          <w:rFonts w:cstheme="minorHAnsi"/>
          <w:sz w:val="24"/>
          <w:szCs w:val="24"/>
        </w:rPr>
      </w:pPr>
      <w:r w:rsidRPr="00BE3854">
        <w:rPr>
          <w:rFonts w:ascii="Arial" w:eastAsia="Times New Roman" w:hAnsi="Arial" w:cs="Arial"/>
          <w:sz w:val="24"/>
          <w:szCs w:val="24"/>
          <w:lang w:eastAsia="en-GB"/>
        </w:rPr>
        <w:t>Organisations are not eligible to apply if their needs can be met through other COVID-19 support measures, such as the Coronavirus Job Retention Scheme and the three-month VAT deferral.</w:t>
      </w:r>
    </w:p>
    <w:p w14:paraId="1ECB2092" w14:textId="77777777" w:rsidR="002F56CA" w:rsidRPr="00BE3854" w:rsidRDefault="002F56CA" w:rsidP="00941C10">
      <w:pPr>
        <w:spacing w:after="0" w:line="240" w:lineRule="auto"/>
        <w:jc w:val="both"/>
        <w:rPr>
          <w:rFonts w:ascii="Arial" w:eastAsia="Times New Roman" w:hAnsi="Arial" w:cs="Arial"/>
          <w:szCs w:val="24"/>
          <w:lang w:eastAsia="en-GB"/>
        </w:rPr>
      </w:pPr>
    </w:p>
    <w:p w14:paraId="188541DA" w14:textId="4C5939FF" w:rsidR="00DE187A" w:rsidRPr="00BE3854" w:rsidRDefault="002E71EF" w:rsidP="00941C10">
      <w:pPr>
        <w:pStyle w:val="ListParagraph"/>
        <w:numPr>
          <w:ilvl w:val="0"/>
          <w:numId w:val="22"/>
        </w:numPr>
        <w:spacing w:line="256"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Funding can be used to address costs associated with COVID-19 from 24 March 2020 – the first day of lockdown. </w:t>
      </w:r>
    </w:p>
    <w:p w14:paraId="1612D4EA" w14:textId="77777777" w:rsidR="00DE187A" w:rsidRPr="00BE3854" w:rsidRDefault="00DE187A" w:rsidP="00941C10">
      <w:pPr>
        <w:pStyle w:val="ListParagraph"/>
        <w:spacing w:line="256" w:lineRule="auto"/>
        <w:ind w:left="360"/>
        <w:jc w:val="both"/>
        <w:rPr>
          <w:rFonts w:ascii="Arial" w:eastAsia="Times New Roman" w:hAnsi="Arial" w:cs="Arial"/>
          <w:sz w:val="24"/>
          <w:szCs w:val="24"/>
          <w:lang w:eastAsia="en-GB"/>
        </w:rPr>
      </w:pPr>
    </w:p>
    <w:p w14:paraId="325F0A93" w14:textId="6C0B05FD"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Any spend that organisations commit to beyond the </w:t>
      </w:r>
      <w:r w:rsidR="002F56CA" w:rsidRPr="00BE3854">
        <w:rPr>
          <w:rFonts w:ascii="Arial" w:eastAsia="Times New Roman" w:hAnsi="Arial" w:cs="Arial"/>
          <w:sz w:val="24"/>
          <w:szCs w:val="24"/>
          <w:lang w:eastAsia="en-GB"/>
        </w:rPr>
        <w:t>31 October 2020 m</w:t>
      </w:r>
      <w:r w:rsidRPr="00BE3854">
        <w:rPr>
          <w:rFonts w:ascii="Arial" w:eastAsia="Times New Roman" w:hAnsi="Arial" w:cs="Arial"/>
          <w:sz w:val="24"/>
          <w:szCs w:val="24"/>
          <w:lang w:eastAsia="en-GB"/>
        </w:rPr>
        <w:t xml:space="preserve">ust be met through their own funds. </w:t>
      </w:r>
      <w:bookmarkEnd w:id="4"/>
    </w:p>
    <w:p w14:paraId="03256520" w14:textId="77777777" w:rsidR="002E71EF" w:rsidRPr="00BE3854" w:rsidRDefault="002E71EF" w:rsidP="00941C10">
      <w:pPr>
        <w:spacing w:after="0" w:line="240" w:lineRule="auto"/>
        <w:jc w:val="both"/>
        <w:rPr>
          <w:rFonts w:ascii="Arial" w:eastAsia="Times New Roman" w:hAnsi="Arial" w:cs="Arial"/>
          <w:szCs w:val="24"/>
          <w:lang w:eastAsia="en-GB"/>
        </w:rPr>
      </w:pPr>
    </w:p>
    <w:p w14:paraId="757CAD0A" w14:textId="77777777" w:rsidR="00DE187A" w:rsidRPr="00BE3854" w:rsidRDefault="002E71EF" w:rsidP="00941C10">
      <w:pPr>
        <w:pStyle w:val="Default"/>
        <w:numPr>
          <w:ilvl w:val="0"/>
          <w:numId w:val="22"/>
        </w:numPr>
        <w:jc w:val="both"/>
        <w:rPr>
          <w:rFonts w:eastAsia="Times New Roman"/>
          <w:color w:val="auto"/>
        </w:rPr>
      </w:pPr>
      <w:r w:rsidRPr="00BE3854">
        <w:rPr>
          <w:rFonts w:eastAsia="Times New Roman"/>
          <w:color w:val="auto"/>
        </w:rPr>
        <w:t xml:space="preserve">PCCs must undertake an assessment of need for COVID-19 related extraordinary funding in relation to both </w:t>
      </w:r>
      <w:r w:rsidR="00D406DE" w:rsidRPr="00BE3854">
        <w:rPr>
          <w:rFonts w:eastAsia="Times New Roman"/>
          <w:color w:val="auto"/>
        </w:rPr>
        <w:t>SV</w:t>
      </w:r>
      <w:r w:rsidRPr="00BE3854">
        <w:rPr>
          <w:rFonts w:eastAsia="Times New Roman"/>
          <w:color w:val="auto"/>
        </w:rPr>
        <w:t xml:space="preserve"> and </w:t>
      </w:r>
      <w:r w:rsidR="00D406DE" w:rsidRPr="00BE3854">
        <w:rPr>
          <w:rFonts w:eastAsia="Times New Roman"/>
          <w:color w:val="auto"/>
        </w:rPr>
        <w:t>DA</w:t>
      </w:r>
      <w:r w:rsidRPr="00BE3854">
        <w:rPr>
          <w:rFonts w:eastAsia="Times New Roman"/>
          <w:color w:val="auto"/>
        </w:rPr>
        <w:t xml:space="preserve"> support services in their local area. PCCs must ensure that the assessment process fulfils a number of general conditions, as well as specific </w:t>
      </w:r>
      <w:r w:rsidR="00D406DE" w:rsidRPr="00BE3854">
        <w:rPr>
          <w:rFonts w:eastAsia="Times New Roman"/>
          <w:color w:val="auto"/>
        </w:rPr>
        <w:t>SV</w:t>
      </w:r>
      <w:r w:rsidRPr="00BE3854">
        <w:rPr>
          <w:rFonts w:eastAsia="Times New Roman"/>
          <w:color w:val="auto"/>
        </w:rPr>
        <w:t xml:space="preserve"> and </w:t>
      </w:r>
      <w:r w:rsidR="00D406DE" w:rsidRPr="00BE3854">
        <w:rPr>
          <w:rFonts w:eastAsia="Times New Roman"/>
          <w:color w:val="auto"/>
        </w:rPr>
        <w:t>DA</w:t>
      </w:r>
      <w:r w:rsidRPr="00BE3854">
        <w:rPr>
          <w:rFonts w:eastAsia="Times New Roman"/>
          <w:color w:val="auto"/>
        </w:rPr>
        <w:t xml:space="preserve"> ones set out below:</w:t>
      </w:r>
    </w:p>
    <w:p w14:paraId="76DD1682" w14:textId="2309D0AC" w:rsidR="002E71EF" w:rsidRPr="00BE3854" w:rsidRDefault="002E71EF" w:rsidP="00941C10">
      <w:pPr>
        <w:pStyle w:val="Default"/>
        <w:jc w:val="both"/>
        <w:rPr>
          <w:rFonts w:eastAsia="Times New Roman"/>
          <w:color w:val="auto"/>
        </w:rPr>
      </w:pPr>
      <w:r w:rsidRPr="00BE3854">
        <w:rPr>
          <w:rFonts w:eastAsia="Times New Roman"/>
          <w:color w:val="auto"/>
        </w:rPr>
        <w:t xml:space="preserve"> </w:t>
      </w:r>
    </w:p>
    <w:p w14:paraId="1AB5614E" w14:textId="1F9080AA" w:rsidR="002E71EF" w:rsidRPr="00BE3854" w:rsidRDefault="00D406DE" w:rsidP="00E1073B">
      <w:pPr>
        <w:pStyle w:val="Default"/>
        <w:numPr>
          <w:ilvl w:val="0"/>
          <w:numId w:val="31"/>
        </w:numPr>
        <w:jc w:val="both"/>
        <w:rPr>
          <w:rFonts w:eastAsia="Times New Roman"/>
          <w:color w:val="auto"/>
        </w:rPr>
      </w:pPr>
      <w:r w:rsidRPr="00BE3854">
        <w:rPr>
          <w:rFonts w:eastAsia="Times New Roman"/>
          <w:color w:val="auto"/>
        </w:rPr>
        <w:t>t</w:t>
      </w:r>
      <w:r w:rsidR="002E71EF" w:rsidRPr="00BE3854">
        <w:rPr>
          <w:rFonts w:eastAsia="Times New Roman"/>
          <w:color w:val="auto"/>
        </w:rPr>
        <w:t xml:space="preserve">he process is open and transparent, and assessment criteria </w:t>
      </w:r>
      <w:r w:rsidR="00D778F3" w:rsidRPr="00BE3854">
        <w:rPr>
          <w:rFonts w:eastAsia="Times New Roman"/>
          <w:color w:val="auto"/>
        </w:rPr>
        <w:t>are</w:t>
      </w:r>
      <w:r w:rsidR="002E71EF" w:rsidRPr="00BE3854">
        <w:rPr>
          <w:rFonts w:eastAsia="Times New Roman"/>
          <w:color w:val="auto"/>
        </w:rPr>
        <w:t xml:space="preserve"> published</w:t>
      </w:r>
      <w:r w:rsidRPr="00BE3854">
        <w:rPr>
          <w:rFonts w:eastAsia="Times New Roman"/>
          <w:color w:val="auto"/>
        </w:rPr>
        <w:t>;</w:t>
      </w:r>
    </w:p>
    <w:p w14:paraId="3B62AC5A" w14:textId="3B062475" w:rsidR="002E71EF" w:rsidRPr="00BE3854" w:rsidRDefault="00D406DE" w:rsidP="00E1073B">
      <w:pPr>
        <w:pStyle w:val="Default"/>
        <w:numPr>
          <w:ilvl w:val="0"/>
          <w:numId w:val="31"/>
        </w:numPr>
        <w:jc w:val="both"/>
        <w:rPr>
          <w:rFonts w:eastAsia="Times New Roman"/>
          <w:color w:val="auto"/>
        </w:rPr>
      </w:pPr>
      <w:r w:rsidRPr="00BE3854">
        <w:rPr>
          <w:rFonts w:eastAsia="Times New Roman"/>
          <w:color w:val="auto"/>
        </w:rPr>
        <w:t>t</w:t>
      </w:r>
      <w:r w:rsidR="002E71EF" w:rsidRPr="00BE3854">
        <w:rPr>
          <w:rFonts w:eastAsia="Times New Roman"/>
          <w:color w:val="auto"/>
        </w:rPr>
        <w:t>he process is open to all relevant support organisations in the PCC area – and encourages applications from small specialist organisations that support groups with protected characteristics</w:t>
      </w:r>
      <w:r w:rsidRPr="00BE3854">
        <w:rPr>
          <w:rFonts w:eastAsia="Times New Roman"/>
          <w:color w:val="auto"/>
        </w:rPr>
        <w:t>;</w:t>
      </w:r>
    </w:p>
    <w:p w14:paraId="537AC951" w14:textId="3289317D" w:rsidR="002E71EF" w:rsidRPr="00BE3854" w:rsidRDefault="00D406DE" w:rsidP="00E1073B">
      <w:pPr>
        <w:pStyle w:val="Default"/>
        <w:numPr>
          <w:ilvl w:val="0"/>
          <w:numId w:val="31"/>
        </w:numPr>
        <w:jc w:val="both"/>
        <w:rPr>
          <w:rFonts w:eastAsia="Times New Roman"/>
          <w:color w:val="auto"/>
        </w:rPr>
      </w:pPr>
      <w:r w:rsidRPr="00BE3854">
        <w:rPr>
          <w:rFonts w:eastAsia="Times New Roman"/>
          <w:color w:val="auto"/>
        </w:rPr>
        <w:t>t</w:t>
      </w:r>
      <w:r w:rsidR="002E71EF" w:rsidRPr="00BE3854">
        <w:rPr>
          <w:rFonts w:eastAsia="Times New Roman"/>
          <w:color w:val="auto"/>
        </w:rPr>
        <w:t>here are named contact points in each PCC office for queries</w:t>
      </w:r>
      <w:r w:rsidRPr="00BE3854">
        <w:rPr>
          <w:rFonts w:eastAsia="Times New Roman"/>
          <w:color w:val="auto"/>
        </w:rPr>
        <w:t>; and</w:t>
      </w:r>
    </w:p>
    <w:p w14:paraId="288A135A" w14:textId="417F7A2B" w:rsidR="002E71EF" w:rsidRPr="00BE3854" w:rsidRDefault="00D406DE" w:rsidP="00E1073B">
      <w:pPr>
        <w:pStyle w:val="Default"/>
        <w:numPr>
          <w:ilvl w:val="0"/>
          <w:numId w:val="31"/>
        </w:numPr>
        <w:jc w:val="both"/>
        <w:rPr>
          <w:rFonts w:eastAsia="Times New Roman"/>
          <w:color w:val="auto"/>
        </w:rPr>
      </w:pPr>
      <w:proofErr w:type="gramStart"/>
      <w:r w:rsidRPr="00BE3854">
        <w:rPr>
          <w:rFonts w:eastAsia="Times New Roman"/>
          <w:color w:val="auto"/>
        </w:rPr>
        <w:t>t</w:t>
      </w:r>
      <w:r w:rsidR="002E71EF" w:rsidRPr="00BE3854">
        <w:rPr>
          <w:rFonts w:eastAsia="Times New Roman"/>
          <w:color w:val="auto"/>
        </w:rPr>
        <w:t>he</w:t>
      </w:r>
      <w:proofErr w:type="gramEnd"/>
      <w:r w:rsidR="00E1073B">
        <w:rPr>
          <w:rFonts w:eastAsia="Times New Roman"/>
          <w:color w:val="auto"/>
        </w:rPr>
        <w:t xml:space="preserve"> </w:t>
      </w:r>
      <w:r w:rsidR="002E71EF" w:rsidRPr="00BE3854">
        <w:rPr>
          <w:rFonts w:eastAsia="Times New Roman"/>
          <w:color w:val="auto"/>
        </w:rPr>
        <w:t xml:space="preserve">names of all organisations that </w:t>
      </w:r>
      <w:r w:rsidR="00A5483D" w:rsidRPr="00BE3854">
        <w:rPr>
          <w:rFonts w:eastAsia="Times New Roman"/>
          <w:color w:val="auto"/>
        </w:rPr>
        <w:t xml:space="preserve">requested </w:t>
      </w:r>
      <w:r w:rsidR="002E71EF" w:rsidRPr="00BE3854">
        <w:rPr>
          <w:rFonts w:eastAsia="Times New Roman"/>
          <w:color w:val="auto"/>
        </w:rPr>
        <w:t>funding, and those that were successful, should be published on completion of the process.</w:t>
      </w:r>
    </w:p>
    <w:p w14:paraId="54151EE3" w14:textId="77777777" w:rsidR="002E71EF" w:rsidRPr="00BE3854" w:rsidRDefault="002E71EF" w:rsidP="00941C10">
      <w:pPr>
        <w:pStyle w:val="Default"/>
        <w:jc w:val="both"/>
        <w:rPr>
          <w:rFonts w:eastAsia="Times New Roman"/>
          <w:color w:val="auto"/>
        </w:rPr>
      </w:pPr>
    </w:p>
    <w:p w14:paraId="494ED756" w14:textId="32B978A1" w:rsidR="002E71EF" w:rsidRPr="00BE3854" w:rsidRDefault="002E71EF" w:rsidP="00941C10">
      <w:pPr>
        <w:pStyle w:val="ListParagraph"/>
        <w:numPr>
          <w:ilvl w:val="0"/>
          <w:numId w:val="22"/>
        </w:numPr>
        <w:spacing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PCCs will have much of the information related to current service provider needs already, having recently sent such an assessment to the </w:t>
      </w:r>
      <w:proofErr w:type="spellStart"/>
      <w:r w:rsidRPr="00BE3854">
        <w:rPr>
          <w:rFonts w:ascii="Arial" w:eastAsia="Times New Roman" w:hAnsi="Arial" w:cs="Arial"/>
          <w:sz w:val="24"/>
          <w:szCs w:val="24"/>
          <w:lang w:eastAsia="en-GB"/>
        </w:rPr>
        <w:t>MoJ</w:t>
      </w:r>
      <w:proofErr w:type="spellEnd"/>
      <w:r w:rsidRPr="00BE3854">
        <w:rPr>
          <w:rFonts w:ascii="Arial" w:eastAsia="Times New Roman" w:hAnsi="Arial" w:cs="Arial"/>
          <w:sz w:val="24"/>
          <w:szCs w:val="24"/>
          <w:lang w:eastAsia="en-GB"/>
        </w:rPr>
        <w:t>. To ensure a fair assessment is made across all areas, PCCs will need to establish the following as part of their needs assessment process:</w:t>
      </w:r>
    </w:p>
    <w:p w14:paraId="2CD47B7A" w14:textId="77777777" w:rsidR="00DE187A" w:rsidRPr="00BE3854" w:rsidRDefault="00DE187A" w:rsidP="00941C10">
      <w:pPr>
        <w:pStyle w:val="ListParagraph"/>
        <w:spacing w:line="240" w:lineRule="auto"/>
        <w:ind w:left="360"/>
        <w:jc w:val="both"/>
        <w:rPr>
          <w:rFonts w:ascii="Arial" w:eastAsia="Times New Roman" w:hAnsi="Arial" w:cs="Arial"/>
          <w:sz w:val="24"/>
          <w:szCs w:val="24"/>
          <w:lang w:eastAsia="en-GB"/>
        </w:rPr>
      </w:pPr>
    </w:p>
    <w:p w14:paraId="70A7D528" w14:textId="57A31EEB" w:rsidR="002E71EF" w:rsidRPr="00BE3854" w:rsidRDefault="00D406DE" w:rsidP="00E1073B">
      <w:pPr>
        <w:pStyle w:val="ListParagraph"/>
        <w:numPr>
          <w:ilvl w:val="0"/>
          <w:numId w:val="32"/>
        </w:numPr>
        <w:jc w:val="both"/>
        <w:rPr>
          <w:rFonts w:ascii="Arial" w:eastAsia="Times New Roman" w:hAnsi="Arial" w:cs="Arial"/>
          <w:sz w:val="24"/>
          <w:szCs w:val="24"/>
          <w:lang w:eastAsia="en-GB"/>
        </w:rPr>
      </w:pPr>
      <w:bookmarkStart w:id="5" w:name="_Hlk40426006"/>
      <w:r w:rsidRPr="00BE3854">
        <w:rPr>
          <w:rFonts w:ascii="Arial" w:eastAsia="Times New Roman" w:hAnsi="Arial" w:cs="Arial"/>
          <w:sz w:val="24"/>
          <w:szCs w:val="24"/>
          <w:lang w:eastAsia="en-GB"/>
        </w:rPr>
        <w:t>i</w:t>
      </w:r>
      <w:r w:rsidR="002E71EF" w:rsidRPr="00BE3854">
        <w:rPr>
          <w:rFonts w:ascii="Arial" w:eastAsia="Times New Roman" w:hAnsi="Arial" w:cs="Arial"/>
          <w:sz w:val="24"/>
          <w:szCs w:val="24"/>
          <w:lang w:eastAsia="en-GB"/>
        </w:rPr>
        <w:t>f an organisation is currently funded by them</w:t>
      </w:r>
      <w:r w:rsidRPr="00BE3854">
        <w:rPr>
          <w:rFonts w:ascii="Arial" w:eastAsia="Times New Roman" w:hAnsi="Arial" w:cs="Arial"/>
          <w:sz w:val="24"/>
          <w:szCs w:val="24"/>
          <w:lang w:eastAsia="en-GB"/>
        </w:rPr>
        <w:t>;</w:t>
      </w:r>
    </w:p>
    <w:p w14:paraId="71A95457" w14:textId="3C2445F9" w:rsidR="002E71EF" w:rsidRPr="00BE3854" w:rsidRDefault="00D406DE" w:rsidP="00E1073B">
      <w:pPr>
        <w:pStyle w:val="ListParagraph"/>
        <w:numPr>
          <w:ilvl w:val="0"/>
          <w:numId w:val="32"/>
        </w:numPr>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i</w:t>
      </w:r>
      <w:r w:rsidR="002E71EF" w:rsidRPr="00BE3854">
        <w:rPr>
          <w:rFonts w:ascii="Arial" w:eastAsia="Times New Roman" w:hAnsi="Arial" w:cs="Arial"/>
          <w:sz w:val="24"/>
          <w:szCs w:val="24"/>
          <w:lang w:eastAsia="en-GB"/>
        </w:rPr>
        <w:t>f the organisation supports victims with protected characteristics (BAME, LGBT, disabled victims)</w:t>
      </w:r>
      <w:r w:rsidRPr="00BE3854">
        <w:rPr>
          <w:rFonts w:ascii="Arial" w:eastAsia="Times New Roman" w:hAnsi="Arial" w:cs="Arial"/>
          <w:sz w:val="24"/>
          <w:szCs w:val="24"/>
          <w:lang w:eastAsia="en-GB"/>
        </w:rPr>
        <w:t>;</w:t>
      </w:r>
    </w:p>
    <w:p w14:paraId="081594B4" w14:textId="06EF7734" w:rsidR="002E71EF" w:rsidRPr="00BE3854" w:rsidRDefault="00D406DE" w:rsidP="00E1073B">
      <w:pPr>
        <w:pStyle w:val="ListParagraph"/>
        <w:numPr>
          <w:ilvl w:val="0"/>
          <w:numId w:val="32"/>
        </w:numPr>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i</w:t>
      </w:r>
      <w:r w:rsidR="002E71EF" w:rsidRPr="00BE3854">
        <w:rPr>
          <w:rFonts w:ascii="Arial" w:eastAsia="Times New Roman" w:hAnsi="Arial" w:cs="Arial"/>
          <w:sz w:val="24"/>
          <w:szCs w:val="24"/>
          <w:lang w:eastAsia="en-GB"/>
        </w:rPr>
        <w:t>f the organisation has lost income due to COVID-19 (e.g. a planned fundraising event not taking place</w:t>
      </w:r>
      <w:r w:rsidR="002A15D7">
        <w:rPr>
          <w:rFonts w:ascii="Arial" w:eastAsia="Times New Roman" w:hAnsi="Arial" w:cs="Arial"/>
          <w:sz w:val="24"/>
          <w:szCs w:val="24"/>
          <w:lang w:eastAsia="en-GB"/>
        </w:rPr>
        <w:t>, shop closure</w:t>
      </w:r>
      <w:r w:rsidR="002E71EF" w:rsidRPr="00BE3854">
        <w:rPr>
          <w:rFonts w:ascii="Arial" w:eastAsia="Times New Roman" w:hAnsi="Arial" w:cs="Arial"/>
          <w:sz w:val="24"/>
          <w:szCs w:val="24"/>
          <w:lang w:eastAsia="en-GB"/>
        </w:rPr>
        <w:t>)</w:t>
      </w:r>
      <w:r w:rsidRPr="00BE3854">
        <w:rPr>
          <w:rFonts w:ascii="Arial" w:eastAsia="Times New Roman" w:hAnsi="Arial" w:cs="Arial"/>
          <w:sz w:val="24"/>
          <w:szCs w:val="24"/>
          <w:lang w:eastAsia="en-GB"/>
        </w:rPr>
        <w:t>;</w:t>
      </w:r>
    </w:p>
    <w:p w14:paraId="1234A537" w14:textId="084E36B6" w:rsidR="002E71EF" w:rsidRPr="00BE3854" w:rsidRDefault="00D406DE" w:rsidP="00E1073B">
      <w:pPr>
        <w:pStyle w:val="ListParagraph"/>
        <w:numPr>
          <w:ilvl w:val="0"/>
          <w:numId w:val="32"/>
        </w:numPr>
        <w:jc w:val="both"/>
        <w:rPr>
          <w:rFonts w:ascii="Arial" w:eastAsia="Times New Roman" w:hAnsi="Arial" w:cs="Arial"/>
          <w:sz w:val="24"/>
          <w:szCs w:val="24"/>
          <w:lang w:eastAsia="en-GB"/>
        </w:rPr>
      </w:pPr>
      <w:proofErr w:type="gramStart"/>
      <w:r w:rsidRPr="00BE3854">
        <w:rPr>
          <w:rFonts w:ascii="Arial" w:eastAsia="Times New Roman" w:hAnsi="Arial" w:cs="Arial"/>
          <w:sz w:val="24"/>
          <w:szCs w:val="24"/>
          <w:lang w:eastAsia="en-GB"/>
        </w:rPr>
        <w:t>a</w:t>
      </w:r>
      <w:r w:rsidR="002E71EF" w:rsidRPr="00BE3854">
        <w:rPr>
          <w:rFonts w:ascii="Arial" w:eastAsia="Times New Roman" w:hAnsi="Arial" w:cs="Arial"/>
          <w:sz w:val="24"/>
          <w:szCs w:val="24"/>
          <w:lang w:eastAsia="en-GB"/>
        </w:rPr>
        <w:t>ny</w:t>
      </w:r>
      <w:proofErr w:type="gramEnd"/>
      <w:r w:rsidR="002E71EF" w:rsidRPr="00BE3854">
        <w:rPr>
          <w:rFonts w:ascii="Arial" w:eastAsia="Times New Roman" w:hAnsi="Arial" w:cs="Arial"/>
          <w:sz w:val="24"/>
          <w:szCs w:val="24"/>
          <w:lang w:eastAsia="en-GB"/>
        </w:rPr>
        <w:t xml:space="preserve"> additional income connected to COVID-19 that the organisation has received. (Income from local government, statutory services, donations and any ongoing donation activity)</w:t>
      </w:r>
      <w:r w:rsidRPr="00BE3854">
        <w:rPr>
          <w:rFonts w:ascii="Arial" w:eastAsia="Times New Roman" w:hAnsi="Arial" w:cs="Arial"/>
          <w:sz w:val="24"/>
          <w:szCs w:val="24"/>
          <w:lang w:eastAsia="en-GB"/>
        </w:rPr>
        <w:t>;</w:t>
      </w:r>
    </w:p>
    <w:p w14:paraId="08B2F531" w14:textId="05A4C584" w:rsidR="002E71EF" w:rsidRPr="00BE3854" w:rsidRDefault="00D406DE" w:rsidP="00E1073B">
      <w:pPr>
        <w:pStyle w:val="ListParagraph"/>
        <w:numPr>
          <w:ilvl w:val="0"/>
          <w:numId w:val="32"/>
        </w:numPr>
        <w:jc w:val="both"/>
        <w:rPr>
          <w:rFonts w:ascii="Arial" w:eastAsia="Times New Roman" w:hAnsi="Arial" w:cs="Arial"/>
          <w:sz w:val="24"/>
          <w:szCs w:val="24"/>
          <w:lang w:eastAsia="en-GB"/>
        </w:rPr>
      </w:pPr>
      <w:proofErr w:type="gramStart"/>
      <w:r w:rsidRPr="00BE3854">
        <w:rPr>
          <w:rFonts w:ascii="Arial" w:eastAsia="Times New Roman" w:hAnsi="Arial" w:cs="Arial"/>
          <w:sz w:val="24"/>
          <w:szCs w:val="24"/>
          <w:lang w:eastAsia="en-GB"/>
        </w:rPr>
        <w:lastRenderedPageBreak/>
        <w:t>h</w:t>
      </w:r>
      <w:r w:rsidR="002E71EF" w:rsidRPr="00BE3854">
        <w:rPr>
          <w:rFonts w:ascii="Arial" w:eastAsia="Times New Roman" w:hAnsi="Arial" w:cs="Arial"/>
          <w:sz w:val="24"/>
          <w:szCs w:val="24"/>
          <w:lang w:eastAsia="en-GB"/>
        </w:rPr>
        <w:t>ow</w:t>
      </w:r>
      <w:proofErr w:type="gramEnd"/>
      <w:r w:rsidR="002E71EF" w:rsidRPr="00BE3854">
        <w:rPr>
          <w:rFonts w:ascii="Arial" w:eastAsia="Times New Roman" w:hAnsi="Arial" w:cs="Arial"/>
          <w:sz w:val="24"/>
          <w:szCs w:val="24"/>
          <w:lang w:eastAsia="en-GB"/>
        </w:rPr>
        <w:t xml:space="preserve"> the organisation’s current reserve level compares to </w:t>
      </w:r>
      <w:r w:rsidR="00D778F3" w:rsidRPr="00BE3854">
        <w:rPr>
          <w:rFonts w:ascii="Arial" w:eastAsia="Times New Roman" w:hAnsi="Arial" w:cs="Arial"/>
          <w:sz w:val="24"/>
          <w:szCs w:val="24"/>
          <w:lang w:eastAsia="en-GB"/>
        </w:rPr>
        <w:t>business as usual</w:t>
      </w:r>
      <w:r w:rsidR="002E71EF" w:rsidRPr="00BE3854">
        <w:rPr>
          <w:rFonts w:ascii="Arial" w:eastAsia="Times New Roman" w:hAnsi="Arial" w:cs="Arial"/>
          <w:sz w:val="24"/>
          <w:szCs w:val="24"/>
          <w:lang w:eastAsia="en-GB"/>
        </w:rPr>
        <w:t>. (Is the organisation having to use their reserves to keep running)</w:t>
      </w:r>
      <w:r w:rsidRPr="00BE3854">
        <w:rPr>
          <w:rFonts w:ascii="Arial" w:eastAsia="Times New Roman" w:hAnsi="Arial" w:cs="Arial"/>
          <w:sz w:val="24"/>
          <w:szCs w:val="24"/>
          <w:lang w:eastAsia="en-GB"/>
        </w:rPr>
        <w:t>;</w:t>
      </w:r>
      <w:r w:rsidR="002E71EF" w:rsidRPr="00BE3854">
        <w:rPr>
          <w:rFonts w:ascii="Arial" w:eastAsia="Times New Roman" w:hAnsi="Arial" w:cs="Arial"/>
          <w:sz w:val="24"/>
          <w:szCs w:val="24"/>
          <w:lang w:eastAsia="en-GB"/>
        </w:rPr>
        <w:t xml:space="preserve"> </w:t>
      </w:r>
    </w:p>
    <w:p w14:paraId="547513D8" w14:textId="6E4F1202" w:rsidR="002E71EF" w:rsidRPr="00BE3854" w:rsidRDefault="00D406DE" w:rsidP="00E1073B">
      <w:pPr>
        <w:pStyle w:val="ListParagraph"/>
        <w:numPr>
          <w:ilvl w:val="0"/>
          <w:numId w:val="32"/>
        </w:numPr>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w</w:t>
      </w:r>
      <w:r w:rsidR="002E71EF" w:rsidRPr="00BE3854">
        <w:rPr>
          <w:rFonts w:ascii="Arial" w:eastAsia="Times New Roman" w:hAnsi="Arial" w:cs="Arial"/>
          <w:sz w:val="24"/>
          <w:szCs w:val="24"/>
          <w:lang w:eastAsia="en-GB"/>
        </w:rPr>
        <w:t>hat additional costs the organisation has incurred due to the COVID-19 lockdown from 24 March 2020</w:t>
      </w:r>
      <w:r w:rsidRPr="00BE3854">
        <w:rPr>
          <w:rFonts w:ascii="Arial" w:eastAsia="Times New Roman" w:hAnsi="Arial" w:cs="Arial"/>
          <w:sz w:val="24"/>
          <w:szCs w:val="24"/>
          <w:lang w:eastAsia="en-GB"/>
        </w:rPr>
        <w:t>; and</w:t>
      </w:r>
    </w:p>
    <w:p w14:paraId="1D8C6294" w14:textId="7E0E7EE0" w:rsidR="002E71EF" w:rsidRPr="00BE3854" w:rsidRDefault="00D406DE" w:rsidP="00E1073B">
      <w:pPr>
        <w:pStyle w:val="ListParagraph"/>
        <w:numPr>
          <w:ilvl w:val="0"/>
          <w:numId w:val="32"/>
        </w:numPr>
        <w:jc w:val="both"/>
        <w:rPr>
          <w:rFonts w:eastAsia="Times New Roman"/>
        </w:rPr>
      </w:pPr>
      <w:proofErr w:type="gramStart"/>
      <w:r w:rsidRPr="00BE3854">
        <w:rPr>
          <w:rFonts w:ascii="Arial" w:eastAsia="Times New Roman" w:hAnsi="Arial" w:cs="Arial"/>
          <w:sz w:val="24"/>
          <w:szCs w:val="24"/>
          <w:lang w:eastAsia="en-GB"/>
        </w:rPr>
        <w:t>w</w:t>
      </w:r>
      <w:r w:rsidR="002E71EF" w:rsidRPr="00BE3854">
        <w:rPr>
          <w:rFonts w:ascii="Arial" w:eastAsia="Times New Roman" w:hAnsi="Arial" w:cs="Arial"/>
          <w:sz w:val="24"/>
          <w:szCs w:val="24"/>
          <w:lang w:eastAsia="en-GB"/>
        </w:rPr>
        <w:t>hat</w:t>
      </w:r>
      <w:proofErr w:type="gramEnd"/>
      <w:r w:rsidR="002E71EF" w:rsidRPr="00BE3854">
        <w:rPr>
          <w:rFonts w:ascii="Arial" w:eastAsia="Times New Roman" w:hAnsi="Arial" w:cs="Arial"/>
          <w:sz w:val="24"/>
          <w:szCs w:val="24"/>
          <w:lang w:eastAsia="en-GB"/>
        </w:rPr>
        <w:t xml:space="preserve"> anticipated additional costs due to COVID-19 lockdown the organisation expects to have until the </w:t>
      </w:r>
      <w:r w:rsidR="002A15D7">
        <w:rPr>
          <w:rFonts w:ascii="Arial" w:eastAsia="Times New Roman" w:hAnsi="Arial" w:cs="Arial"/>
          <w:sz w:val="24"/>
          <w:szCs w:val="24"/>
          <w:lang w:eastAsia="en-GB"/>
        </w:rPr>
        <w:t>31st</w:t>
      </w:r>
      <w:r w:rsidR="002E71EF" w:rsidRPr="00BE3854">
        <w:rPr>
          <w:rFonts w:ascii="Arial" w:eastAsia="Times New Roman" w:hAnsi="Arial" w:cs="Arial"/>
          <w:sz w:val="24"/>
          <w:szCs w:val="24"/>
          <w:lang w:eastAsia="en-GB"/>
        </w:rPr>
        <w:t xml:space="preserve"> October 2020.</w:t>
      </w:r>
      <w:bookmarkEnd w:id="5"/>
    </w:p>
    <w:p w14:paraId="67BCB4F4" w14:textId="3FB72AC7" w:rsidR="00DE187A" w:rsidRPr="002728C0" w:rsidRDefault="002E71EF" w:rsidP="00F878DA">
      <w:pPr>
        <w:pStyle w:val="Default"/>
        <w:numPr>
          <w:ilvl w:val="0"/>
          <w:numId w:val="22"/>
        </w:numPr>
        <w:jc w:val="both"/>
        <w:rPr>
          <w:rFonts w:eastAsia="Times New Roman"/>
          <w:color w:val="auto"/>
        </w:rPr>
      </w:pPr>
      <w:r w:rsidRPr="002728C0">
        <w:rPr>
          <w:rFonts w:eastAsia="Times New Roman"/>
          <w:color w:val="auto"/>
        </w:rPr>
        <w:t xml:space="preserve">Once the PCC is satisfied that they have undertaken an assessment process that meets the general conditions, and they have decided how the funding should be allocated, they must provide a written statement to the </w:t>
      </w:r>
      <w:proofErr w:type="spellStart"/>
      <w:r w:rsidRPr="002728C0">
        <w:rPr>
          <w:rFonts w:eastAsia="Times New Roman"/>
          <w:color w:val="auto"/>
        </w:rPr>
        <w:t>MoJ</w:t>
      </w:r>
      <w:proofErr w:type="spellEnd"/>
      <w:r w:rsidRPr="002728C0">
        <w:rPr>
          <w:rFonts w:eastAsia="Times New Roman"/>
          <w:color w:val="auto"/>
        </w:rPr>
        <w:t xml:space="preserve"> setting out confirmation that the req</w:t>
      </w:r>
      <w:r w:rsidR="002728C0" w:rsidRPr="002728C0">
        <w:rPr>
          <w:rFonts w:eastAsia="Times New Roman"/>
          <w:color w:val="auto"/>
        </w:rPr>
        <w:t xml:space="preserve">uired process has been followed. </w:t>
      </w:r>
      <w:r w:rsidRPr="002728C0">
        <w:rPr>
          <w:rFonts w:eastAsia="Times New Roman"/>
          <w:color w:val="auto"/>
        </w:rPr>
        <w:t xml:space="preserve">The written statement must include proposals for allocating the funding as well as whether there will be any underspend. </w:t>
      </w:r>
    </w:p>
    <w:p w14:paraId="799DF25D" w14:textId="77777777" w:rsidR="00DE187A" w:rsidRPr="00BE3854" w:rsidRDefault="00DE187A" w:rsidP="00941C10">
      <w:pPr>
        <w:pStyle w:val="Default"/>
        <w:ind w:left="720"/>
        <w:jc w:val="both"/>
        <w:rPr>
          <w:rFonts w:eastAsia="Times New Roman"/>
          <w:color w:val="auto"/>
        </w:rPr>
      </w:pPr>
    </w:p>
    <w:p w14:paraId="094DBAC8" w14:textId="0C58ADB2" w:rsidR="002E71EF" w:rsidRPr="00BE3854" w:rsidRDefault="002E71EF" w:rsidP="00941C10">
      <w:pPr>
        <w:pStyle w:val="xmsonormal"/>
        <w:numPr>
          <w:ilvl w:val="0"/>
          <w:numId w:val="22"/>
        </w:numPr>
        <w:spacing w:before="0" w:beforeAutospacing="0" w:after="0" w:afterAutospacing="0"/>
        <w:jc w:val="both"/>
        <w:rPr>
          <w:rFonts w:ascii="Arial" w:hAnsi="Arial" w:cs="Arial"/>
        </w:rPr>
      </w:pPr>
      <w:r w:rsidRPr="002728C0">
        <w:rPr>
          <w:rFonts w:ascii="Arial" w:hAnsi="Arial" w:cs="Arial"/>
        </w:rPr>
        <w:t>We expect this process to take no more than 14 days from the date upon which PCCs receive their indicative allocation letter.</w:t>
      </w:r>
      <w:r w:rsidRPr="00BE3854">
        <w:rPr>
          <w:rFonts w:ascii="Arial" w:hAnsi="Arial" w:cs="Arial"/>
          <w:b/>
        </w:rPr>
        <w:t xml:space="preserve"> </w:t>
      </w:r>
      <w:r w:rsidRPr="00BE3854">
        <w:rPr>
          <w:rFonts w:ascii="Arial" w:hAnsi="Arial" w:cs="Arial"/>
        </w:rPr>
        <w:t xml:space="preserve">Grant agreements will be issued upon satisfactory checks of the paperwork. Payment will be released by the </w:t>
      </w:r>
      <w:proofErr w:type="spellStart"/>
      <w:r w:rsidRPr="00BE3854">
        <w:rPr>
          <w:rFonts w:ascii="Arial" w:hAnsi="Arial" w:cs="Arial"/>
        </w:rPr>
        <w:t>MoJ</w:t>
      </w:r>
      <w:proofErr w:type="spellEnd"/>
      <w:r w:rsidRPr="00BE3854">
        <w:rPr>
          <w:rFonts w:ascii="Arial" w:hAnsi="Arial" w:cs="Arial"/>
        </w:rPr>
        <w:t xml:space="preserve"> upon return of the signed grant agreements.</w:t>
      </w:r>
    </w:p>
    <w:p w14:paraId="2B50C67C" w14:textId="77777777" w:rsidR="00320324" w:rsidRPr="00BE3854" w:rsidRDefault="00320324" w:rsidP="00941C10">
      <w:pPr>
        <w:pStyle w:val="Default"/>
        <w:ind w:left="360"/>
        <w:jc w:val="both"/>
        <w:rPr>
          <w:rFonts w:eastAsia="Times New Roman"/>
          <w:b/>
          <w:color w:val="auto"/>
        </w:rPr>
      </w:pPr>
    </w:p>
    <w:p w14:paraId="0603519E" w14:textId="617D9F2F" w:rsidR="002E71EF" w:rsidRPr="002728C0" w:rsidRDefault="002E71EF" w:rsidP="00941C10">
      <w:pPr>
        <w:pStyle w:val="Default"/>
        <w:numPr>
          <w:ilvl w:val="0"/>
          <w:numId w:val="22"/>
        </w:numPr>
        <w:jc w:val="both"/>
        <w:rPr>
          <w:rFonts w:eastAsia="Times New Roman"/>
          <w:color w:val="auto"/>
        </w:rPr>
      </w:pPr>
      <w:r w:rsidRPr="002728C0">
        <w:rPr>
          <w:rFonts w:eastAsia="Times New Roman"/>
          <w:color w:val="auto"/>
        </w:rPr>
        <w:t>We expect payment to be released to PCCs within 7 days from the receipt of the signed grant agreements from PCCs, and all payments to be made to support organisations within 7 days.</w:t>
      </w:r>
    </w:p>
    <w:p w14:paraId="485ECE66" w14:textId="77777777" w:rsidR="002E71EF" w:rsidRPr="00BE3854" w:rsidRDefault="002E71EF" w:rsidP="00941C10">
      <w:pPr>
        <w:pStyle w:val="Default"/>
        <w:jc w:val="both"/>
        <w:rPr>
          <w:rFonts w:eastAsia="Times New Roman"/>
          <w:b/>
          <w:color w:val="auto"/>
        </w:rPr>
      </w:pPr>
    </w:p>
    <w:p w14:paraId="244F76FC" w14:textId="5C94CF50" w:rsidR="002E71EF" w:rsidRPr="00BE3854" w:rsidRDefault="003E5508" w:rsidP="00941C10">
      <w:pPr>
        <w:pStyle w:val="ListParagraph"/>
        <w:numPr>
          <w:ilvl w:val="0"/>
          <w:numId w:val="22"/>
        </w:numPr>
        <w:jc w:val="both"/>
        <w:rPr>
          <w:sz w:val="24"/>
          <w:szCs w:val="24"/>
        </w:rPr>
      </w:pPr>
      <w:bookmarkStart w:id="6" w:name="_Hlk40362328"/>
      <w:r w:rsidRPr="00BE3854">
        <w:rPr>
          <w:sz w:val="24"/>
          <w:szCs w:val="24"/>
        </w:rPr>
        <w:t>T</w:t>
      </w:r>
      <w:r w:rsidR="007F669F" w:rsidRPr="00BE3854">
        <w:rPr>
          <w:sz w:val="24"/>
          <w:szCs w:val="24"/>
        </w:rPr>
        <w:t xml:space="preserve">he </w:t>
      </w:r>
      <w:proofErr w:type="spellStart"/>
      <w:r w:rsidR="007F669F" w:rsidRPr="00BE3854">
        <w:rPr>
          <w:sz w:val="24"/>
          <w:szCs w:val="24"/>
        </w:rPr>
        <w:t>MoJ</w:t>
      </w:r>
      <w:proofErr w:type="spellEnd"/>
      <w:r w:rsidR="007F669F" w:rsidRPr="00BE3854">
        <w:rPr>
          <w:sz w:val="24"/>
          <w:szCs w:val="24"/>
        </w:rPr>
        <w:t xml:space="preserve"> is working </w:t>
      </w:r>
      <w:r w:rsidRPr="00BE3854">
        <w:rPr>
          <w:sz w:val="24"/>
          <w:szCs w:val="24"/>
        </w:rPr>
        <w:t>with</w:t>
      </w:r>
      <w:r w:rsidR="007F669F" w:rsidRPr="00BE3854">
        <w:rPr>
          <w:sz w:val="24"/>
          <w:szCs w:val="24"/>
        </w:rPr>
        <w:t xml:space="preserve"> other </w:t>
      </w:r>
      <w:r w:rsidRPr="00BE3854">
        <w:rPr>
          <w:sz w:val="24"/>
          <w:szCs w:val="24"/>
        </w:rPr>
        <w:t>g</w:t>
      </w:r>
      <w:r w:rsidR="007F669F" w:rsidRPr="00BE3854">
        <w:rPr>
          <w:sz w:val="24"/>
          <w:szCs w:val="24"/>
        </w:rPr>
        <w:t>overnment departments and the National Lottery Communities Fund, sharing relevant data to prevent fra</w:t>
      </w:r>
      <w:r w:rsidR="005D4138" w:rsidRPr="00BE3854">
        <w:rPr>
          <w:sz w:val="24"/>
          <w:szCs w:val="24"/>
        </w:rPr>
        <w:t xml:space="preserve">ud and duplication of funding. </w:t>
      </w:r>
      <w:r w:rsidR="007F669F" w:rsidRPr="00BE3854">
        <w:rPr>
          <w:sz w:val="24"/>
          <w:szCs w:val="24"/>
        </w:rPr>
        <w:t>This does not restrict services applying separately to other COVID-19 support packages for different aspects of their service.</w:t>
      </w:r>
      <w:bookmarkEnd w:id="6"/>
    </w:p>
    <w:p w14:paraId="4F64151B" w14:textId="77777777" w:rsidR="007A4328" w:rsidRPr="00BE3854" w:rsidRDefault="007A4328" w:rsidP="00941C10">
      <w:pPr>
        <w:pStyle w:val="ListParagraph"/>
        <w:jc w:val="both"/>
        <w:rPr>
          <w:sz w:val="24"/>
          <w:szCs w:val="24"/>
        </w:rPr>
      </w:pPr>
    </w:p>
    <w:p w14:paraId="17947266" w14:textId="5CC1F3CB" w:rsidR="002E71EF" w:rsidRPr="00BE3854" w:rsidRDefault="002E71EF" w:rsidP="00941C10">
      <w:pPr>
        <w:pStyle w:val="Default"/>
        <w:jc w:val="both"/>
        <w:rPr>
          <w:rFonts w:eastAsia="Times New Roman"/>
          <w:b/>
          <w:color w:val="auto"/>
          <w:sz w:val="28"/>
          <w:szCs w:val="28"/>
        </w:rPr>
      </w:pPr>
      <w:r w:rsidRPr="00BE3854">
        <w:rPr>
          <w:rFonts w:eastAsia="Times New Roman"/>
          <w:b/>
          <w:color w:val="auto"/>
          <w:sz w:val="28"/>
          <w:szCs w:val="28"/>
        </w:rPr>
        <w:t xml:space="preserve">Domestic </w:t>
      </w:r>
      <w:r w:rsidR="002728C0">
        <w:rPr>
          <w:rFonts w:eastAsia="Times New Roman"/>
          <w:b/>
          <w:color w:val="auto"/>
          <w:sz w:val="28"/>
          <w:szCs w:val="28"/>
        </w:rPr>
        <w:t>A</w:t>
      </w:r>
      <w:r w:rsidRPr="00BE3854">
        <w:rPr>
          <w:rFonts w:eastAsia="Times New Roman"/>
          <w:b/>
          <w:color w:val="auto"/>
          <w:sz w:val="28"/>
          <w:szCs w:val="28"/>
        </w:rPr>
        <w:t xml:space="preserve">buse </w:t>
      </w:r>
      <w:r w:rsidR="002728C0">
        <w:rPr>
          <w:rFonts w:eastAsia="Times New Roman"/>
          <w:b/>
          <w:color w:val="auto"/>
          <w:sz w:val="28"/>
          <w:szCs w:val="28"/>
        </w:rPr>
        <w:t>F</w:t>
      </w:r>
      <w:r w:rsidRPr="00BE3854">
        <w:rPr>
          <w:rFonts w:eastAsia="Times New Roman"/>
          <w:b/>
          <w:color w:val="auto"/>
          <w:sz w:val="28"/>
          <w:szCs w:val="28"/>
        </w:rPr>
        <w:t xml:space="preserve">unding </w:t>
      </w:r>
      <w:r w:rsidR="002728C0">
        <w:rPr>
          <w:rFonts w:eastAsia="Times New Roman"/>
          <w:b/>
          <w:color w:val="auto"/>
          <w:sz w:val="28"/>
          <w:szCs w:val="28"/>
        </w:rPr>
        <w:t>C</w:t>
      </w:r>
      <w:r w:rsidRPr="00BE3854">
        <w:rPr>
          <w:rFonts w:eastAsia="Times New Roman"/>
          <w:b/>
          <w:color w:val="auto"/>
          <w:sz w:val="28"/>
          <w:szCs w:val="28"/>
        </w:rPr>
        <w:t>onditions</w:t>
      </w:r>
    </w:p>
    <w:p w14:paraId="34F56628" w14:textId="77777777" w:rsidR="002E71EF" w:rsidRPr="00BE3854" w:rsidRDefault="002E71EF" w:rsidP="00941C10">
      <w:pPr>
        <w:pStyle w:val="Default"/>
        <w:jc w:val="both"/>
        <w:rPr>
          <w:rFonts w:eastAsia="Times New Roman"/>
          <w:color w:val="auto"/>
        </w:rPr>
      </w:pPr>
    </w:p>
    <w:p w14:paraId="455CE1BA" w14:textId="47017A70"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To be eligible for</w:t>
      </w:r>
      <w:r w:rsidRPr="00BE3854">
        <w:rPr>
          <w:rFonts w:ascii="Arial" w:eastAsia="Times New Roman" w:hAnsi="Arial" w:cs="Arial"/>
          <w:b/>
          <w:sz w:val="24"/>
          <w:szCs w:val="24"/>
          <w:lang w:eastAsia="en-GB"/>
        </w:rPr>
        <w:t xml:space="preserve"> DA specific funding</w:t>
      </w:r>
      <w:r w:rsidRPr="00BE3854">
        <w:rPr>
          <w:rFonts w:ascii="Arial" w:eastAsia="Times New Roman" w:hAnsi="Arial" w:cs="Arial"/>
          <w:sz w:val="24"/>
          <w:szCs w:val="24"/>
          <w:lang w:eastAsia="en-GB"/>
        </w:rPr>
        <w:t xml:space="preserve">, the organisation must provide </w:t>
      </w:r>
      <w:r w:rsidR="00785083">
        <w:rPr>
          <w:rFonts w:ascii="Arial" w:eastAsia="Times New Roman" w:hAnsi="Arial" w:cs="Arial"/>
          <w:sz w:val="24"/>
          <w:szCs w:val="24"/>
          <w:lang w:eastAsia="en-GB"/>
        </w:rPr>
        <w:t xml:space="preserve">tailored </w:t>
      </w:r>
      <w:r w:rsidRPr="00BE3854">
        <w:rPr>
          <w:rFonts w:ascii="Arial" w:eastAsia="Times New Roman" w:hAnsi="Arial" w:cs="Arial"/>
          <w:sz w:val="24"/>
          <w:szCs w:val="24"/>
          <w:lang w:eastAsia="en-GB"/>
        </w:rPr>
        <w:t xml:space="preserve">support to female and/or male victims who have experienced </w:t>
      </w:r>
      <w:r w:rsidR="005C2F64" w:rsidRPr="00BE3854">
        <w:rPr>
          <w:rFonts w:ascii="Arial" w:eastAsia="Times New Roman" w:hAnsi="Arial" w:cs="Arial"/>
          <w:sz w:val="24"/>
          <w:szCs w:val="24"/>
          <w:lang w:eastAsia="en-GB"/>
        </w:rPr>
        <w:t>DA</w:t>
      </w:r>
      <w:r w:rsidRPr="00BE3854">
        <w:rPr>
          <w:rFonts w:ascii="Arial" w:eastAsia="Times New Roman" w:hAnsi="Arial" w:cs="Arial"/>
          <w:sz w:val="24"/>
          <w:szCs w:val="24"/>
          <w:lang w:eastAsia="en-GB"/>
        </w:rPr>
        <w:t xml:space="preserve"> at any point in their life. This includes adults and children. The funding can be used to support existing clients as well as new referrals.</w:t>
      </w:r>
    </w:p>
    <w:p w14:paraId="41CB405C" w14:textId="77777777" w:rsidR="00C27D3C" w:rsidRPr="00BE3854" w:rsidRDefault="00C27D3C" w:rsidP="00941C10">
      <w:pPr>
        <w:pStyle w:val="ListParagraph"/>
        <w:spacing w:after="0" w:line="240" w:lineRule="auto"/>
        <w:ind w:left="360"/>
        <w:jc w:val="both"/>
        <w:rPr>
          <w:rFonts w:ascii="Arial" w:eastAsia="Times New Roman" w:hAnsi="Arial" w:cs="Arial"/>
          <w:sz w:val="24"/>
          <w:szCs w:val="24"/>
          <w:lang w:eastAsia="en-GB"/>
        </w:rPr>
      </w:pPr>
    </w:p>
    <w:p w14:paraId="174C6434" w14:textId="42799C51" w:rsidR="002E71EF" w:rsidRPr="00BE3854" w:rsidRDefault="002E71EF" w:rsidP="00941C10">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BE3854">
        <w:rPr>
          <w:rFonts w:ascii="Arial" w:eastAsia="Times New Roman" w:hAnsi="Arial" w:cs="Arial"/>
          <w:sz w:val="24"/>
          <w:szCs w:val="24"/>
          <w:lang w:eastAsia="en-GB"/>
        </w:rPr>
        <w:t>DA support services could include, but are not limited to:  </w:t>
      </w:r>
    </w:p>
    <w:p w14:paraId="68ACEB3E" w14:textId="77777777" w:rsidR="002E71EF" w:rsidRPr="00BE3854" w:rsidRDefault="002E71EF" w:rsidP="002A15D7">
      <w:pPr>
        <w:numPr>
          <w:ilvl w:val="0"/>
          <w:numId w:val="33"/>
        </w:numPr>
        <w:spacing w:before="100" w:beforeAutospacing="1" w:after="100" w:afterAutospacing="1" w:line="240" w:lineRule="auto"/>
        <w:jc w:val="both"/>
        <w:rPr>
          <w:rFonts w:ascii="Times New Roman" w:eastAsia="Times New Roman" w:hAnsi="Times New Roman" w:cs="Times New Roman"/>
          <w:szCs w:val="24"/>
          <w:lang w:eastAsia="en-GB"/>
        </w:rPr>
      </w:pPr>
      <w:r w:rsidRPr="00BE3854">
        <w:rPr>
          <w:rFonts w:ascii="Arial" w:eastAsia="Times New Roman" w:hAnsi="Arial" w:cs="Arial"/>
          <w:szCs w:val="24"/>
          <w:lang w:eastAsia="en-GB"/>
        </w:rPr>
        <w:t>IDVAs</w:t>
      </w:r>
      <w:r w:rsidR="005C2F64" w:rsidRPr="00BE3854">
        <w:rPr>
          <w:rFonts w:ascii="Arial" w:eastAsia="Times New Roman" w:hAnsi="Arial" w:cs="Arial"/>
          <w:szCs w:val="24"/>
          <w:lang w:eastAsia="en-GB"/>
        </w:rPr>
        <w:t>;</w:t>
      </w:r>
    </w:p>
    <w:p w14:paraId="4CC986E2" w14:textId="61D03458" w:rsidR="002E71EF" w:rsidRPr="00BE3854" w:rsidRDefault="002A15D7" w:rsidP="002A15D7">
      <w:pPr>
        <w:numPr>
          <w:ilvl w:val="0"/>
          <w:numId w:val="33"/>
        </w:numPr>
        <w:spacing w:before="100" w:beforeAutospacing="1" w:after="100" w:afterAutospacing="1" w:line="240" w:lineRule="auto"/>
        <w:jc w:val="both"/>
        <w:rPr>
          <w:rFonts w:ascii="Times New Roman" w:eastAsia="Times New Roman" w:hAnsi="Times New Roman" w:cs="Times New Roman"/>
          <w:szCs w:val="24"/>
          <w:lang w:eastAsia="en-GB"/>
        </w:rPr>
      </w:pPr>
      <w:proofErr w:type="spellStart"/>
      <w:r>
        <w:rPr>
          <w:rFonts w:ascii="Arial" w:eastAsia="Times New Roman" w:hAnsi="Arial" w:cs="Arial"/>
          <w:szCs w:val="24"/>
          <w:lang w:eastAsia="en-GB"/>
        </w:rPr>
        <w:t>CHi</w:t>
      </w:r>
      <w:r w:rsidR="002E71EF" w:rsidRPr="00BE3854">
        <w:rPr>
          <w:rFonts w:ascii="Arial" w:eastAsia="Times New Roman" w:hAnsi="Arial" w:cs="Arial"/>
          <w:szCs w:val="24"/>
          <w:lang w:eastAsia="en-GB"/>
        </w:rPr>
        <w:t>DVAs</w:t>
      </w:r>
      <w:proofErr w:type="spellEnd"/>
      <w:r w:rsidR="005C2F64" w:rsidRPr="00BE3854">
        <w:rPr>
          <w:rFonts w:ascii="Arial" w:eastAsia="Times New Roman" w:hAnsi="Arial" w:cs="Arial"/>
          <w:szCs w:val="24"/>
          <w:lang w:eastAsia="en-GB"/>
        </w:rPr>
        <w:t>;</w:t>
      </w:r>
    </w:p>
    <w:p w14:paraId="6A487260" w14:textId="6F86FBCD" w:rsidR="002E71EF" w:rsidRPr="00BE3854" w:rsidRDefault="002728C0" w:rsidP="002A15D7">
      <w:pPr>
        <w:numPr>
          <w:ilvl w:val="0"/>
          <w:numId w:val="33"/>
        </w:numPr>
        <w:spacing w:before="100" w:beforeAutospacing="1" w:after="100" w:afterAutospacing="1" w:line="240" w:lineRule="auto"/>
        <w:jc w:val="both"/>
        <w:rPr>
          <w:rFonts w:ascii="Times New Roman" w:eastAsia="Times New Roman" w:hAnsi="Times New Roman" w:cs="Times New Roman"/>
          <w:szCs w:val="24"/>
          <w:lang w:eastAsia="en-GB"/>
        </w:rPr>
      </w:pPr>
      <w:r>
        <w:rPr>
          <w:rFonts w:ascii="Arial" w:eastAsia="Times New Roman" w:hAnsi="Arial" w:cs="Arial"/>
          <w:szCs w:val="24"/>
          <w:lang w:eastAsia="en-GB"/>
        </w:rPr>
        <w:t>f</w:t>
      </w:r>
      <w:r w:rsidR="002E71EF" w:rsidRPr="00BE3854">
        <w:rPr>
          <w:rFonts w:ascii="Arial" w:eastAsia="Times New Roman" w:hAnsi="Arial" w:cs="Arial"/>
          <w:szCs w:val="24"/>
          <w:lang w:eastAsia="en-GB"/>
        </w:rPr>
        <w:t>amily court support</w:t>
      </w:r>
      <w:r w:rsidR="005C2F64" w:rsidRPr="00BE3854">
        <w:rPr>
          <w:rFonts w:ascii="Arial" w:eastAsia="Times New Roman" w:hAnsi="Arial" w:cs="Arial"/>
          <w:szCs w:val="24"/>
          <w:lang w:eastAsia="en-GB"/>
        </w:rPr>
        <w:t>;</w:t>
      </w:r>
    </w:p>
    <w:p w14:paraId="7858CAC0" w14:textId="6C974E9C" w:rsidR="002E71EF" w:rsidRPr="00BE3854" w:rsidRDefault="005C2F64" w:rsidP="002A15D7">
      <w:pPr>
        <w:numPr>
          <w:ilvl w:val="0"/>
          <w:numId w:val="33"/>
        </w:numPr>
        <w:spacing w:before="100" w:beforeAutospacing="1" w:after="100" w:afterAutospacing="1" w:line="240" w:lineRule="auto"/>
        <w:jc w:val="both"/>
        <w:rPr>
          <w:rFonts w:ascii="Times New Roman" w:eastAsia="Times New Roman" w:hAnsi="Times New Roman" w:cs="Times New Roman"/>
          <w:szCs w:val="24"/>
          <w:lang w:eastAsia="en-GB"/>
        </w:rPr>
      </w:pPr>
      <w:r w:rsidRPr="00BE3854">
        <w:rPr>
          <w:rFonts w:ascii="Arial" w:eastAsia="Times New Roman" w:hAnsi="Arial" w:cs="Arial"/>
          <w:szCs w:val="24"/>
          <w:lang w:eastAsia="en-GB"/>
        </w:rPr>
        <w:t>f</w:t>
      </w:r>
      <w:r w:rsidR="002E71EF" w:rsidRPr="00BE3854">
        <w:rPr>
          <w:rFonts w:ascii="Arial" w:eastAsia="Times New Roman" w:hAnsi="Arial" w:cs="Arial"/>
          <w:szCs w:val="24"/>
          <w:lang w:eastAsia="en-GB"/>
        </w:rPr>
        <w:t>ace to face or remote counselling for individuals and / or their families</w:t>
      </w:r>
      <w:r w:rsidRPr="00BE3854">
        <w:rPr>
          <w:rFonts w:ascii="Arial" w:eastAsia="Times New Roman" w:hAnsi="Arial" w:cs="Arial"/>
          <w:szCs w:val="24"/>
          <w:lang w:eastAsia="en-GB"/>
        </w:rPr>
        <w:t>; or</w:t>
      </w:r>
    </w:p>
    <w:p w14:paraId="01672DF3" w14:textId="0CE79592" w:rsidR="002E71EF" w:rsidRPr="00BE3854" w:rsidRDefault="005C2F64" w:rsidP="002A15D7">
      <w:pPr>
        <w:numPr>
          <w:ilvl w:val="0"/>
          <w:numId w:val="33"/>
        </w:numPr>
        <w:spacing w:before="100" w:beforeAutospacing="1" w:after="100" w:afterAutospacing="1" w:line="240" w:lineRule="auto"/>
        <w:jc w:val="both"/>
        <w:rPr>
          <w:rFonts w:ascii="Times New Roman" w:eastAsia="Times New Roman" w:hAnsi="Times New Roman" w:cs="Times New Roman"/>
          <w:szCs w:val="24"/>
          <w:lang w:eastAsia="en-GB"/>
        </w:rPr>
      </w:pPr>
      <w:proofErr w:type="gramStart"/>
      <w:r w:rsidRPr="00BE3854">
        <w:rPr>
          <w:rFonts w:ascii="Arial" w:eastAsia="Times New Roman" w:hAnsi="Arial" w:cs="Arial"/>
          <w:szCs w:val="24"/>
          <w:lang w:eastAsia="en-GB"/>
        </w:rPr>
        <w:t>s</w:t>
      </w:r>
      <w:r w:rsidR="002E71EF" w:rsidRPr="00BE3854">
        <w:rPr>
          <w:rFonts w:ascii="Arial" w:eastAsia="Times New Roman" w:hAnsi="Arial" w:cs="Arial"/>
          <w:szCs w:val="24"/>
          <w:lang w:eastAsia="en-GB"/>
        </w:rPr>
        <w:t>upport</w:t>
      </w:r>
      <w:proofErr w:type="gramEnd"/>
      <w:r w:rsidR="002E71EF" w:rsidRPr="00BE3854">
        <w:rPr>
          <w:rFonts w:ascii="Arial" w:eastAsia="Times New Roman" w:hAnsi="Arial" w:cs="Arial"/>
          <w:szCs w:val="24"/>
          <w:lang w:eastAsia="en-GB"/>
        </w:rPr>
        <w:t xml:space="preserve"> for particular groups such as BAME</w:t>
      </w:r>
      <w:r w:rsidR="002A15D7">
        <w:rPr>
          <w:rFonts w:ascii="Arial" w:eastAsia="Times New Roman" w:hAnsi="Arial" w:cs="Arial"/>
          <w:szCs w:val="24"/>
          <w:lang w:eastAsia="en-GB"/>
        </w:rPr>
        <w:t xml:space="preserve"> </w:t>
      </w:r>
      <w:r w:rsidR="002E71EF" w:rsidRPr="00BE3854">
        <w:rPr>
          <w:rFonts w:ascii="Arial" w:eastAsia="Times New Roman" w:hAnsi="Arial" w:cs="Arial"/>
          <w:szCs w:val="24"/>
          <w:lang w:eastAsia="en-GB"/>
        </w:rPr>
        <w:t>/ Disabled</w:t>
      </w:r>
      <w:r w:rsidR="002A15D7">
        <w:rPr>
          <w:rFonts w:ascii="Arial" w:eastAsia="Times New Roman" w:hAnsi="Arial" w:cs="Arial"/>
          <w:szCs w:val="24"/>
          <w:lang w:eastAsia="en-GB"/>
        </w:rPr>
        <w:t xml:space="preserve"> </w:t>
      </w:r>
      <w:r w:rsidR="002E71EF" w:rsidRPr="00BE3854">
        <w:rPr>
          <w:rFonts w:ascii="Arial" w:eastAsia="Times New Roman" w:hAnsi="Arial" w:cs="Arial"/>
          <w:szCs w:val="24"/>
          <w:lang w:eastAsia="en-GB"/>
        </w:rPr>
        <w:t>/ LGBT victims</w:t>
      </w:r>
      <w:r w:rsidRPr="00BE3854">
        <w:rPr>
          <w:rFonts w:ascii="Arial" w:eastAsia="Times New Roman" w:hAnsi="Arial" w:cs="Arial"/>
          <w:szCs w:val="24"/>
          <w:lang w:eastAsia="en-GB"/>
        </w:rPr>
        <w:t>.</w:t>
      </w:r>
    </w:p>
    <w:p w14:paraId="6E5A830A" w14:textId="7195152A"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Funding for support for victims of </w:t>
      </w:r>
      <w:r w:rsidR="005C2F64" w:rsidRPr="00BE3854">
        <w:rPr>
          <w:rFonts w:ascii="Arial" w:eastAsia="Times New Roman" w:hAnsi="Arial" w:cs="Arial"/>
          <w:sz w:val="24"/>
          <w:szCs w:val="24"/>
          <w:lang w:eastAsia="en-GB"/>
        </w:rPr>
        <w:t>DA</w:t>
      </w:r>
      <w:r w:rsidRPr="00BE3854">
        <w:rPr>
          <w:rFonts w:ascii="Arial" w:eastAsia="Times New Roman" w:hAnsi="Arial" w:cs="Arial"/>
          <w:sz w:val="24"/>
          <w:szCs w:val="24"/>
          <w:lang w:eastAsia="en-GB"/>
        </w:rPr>
        <w:t xml:space="preserve"> in safe accommodation is subject to a separate funding process run by </w:t>
      </w:r>
      <w:r w:rsidRPr="00BE3854">
        <w:rPr>
          <w:rFonts w:ascii="Arial" w:eastAsia="Times New Roman" w:hAnsi="Arial" w:cs="Arial"/>
          <w:bCs/>
          <w:sz w:val="24"/>
          <w:szCs w:val="24"/>
          <w:lang w:eastAsia="en-GB"/>
        </w:rPr>
        <w:t>Ministry of Housing, Communities and Local Government</w:t>
      </w:r>
      <w:r w:rsidRPr="00BE3854">
        <w:rPr>
          <w:rFonts w:ascii="Arial" w:eastAsia="Times New Roman" w:hAnsi="Arial" w:cs="Arial"/>
          <w:sz w:val="24"/>
          <w:szCs w:val="24"/>
          <w:lang w:eastAsia="en-GB"/>
        </w:rPr>
        <w:t xml:space="preserve"> (MHCLG). </w:t>
      </w:r>
      <w:proofErr w:type="spellStart"/>
      <w:r w:rsidR="005C2F64" w:rsidRPr="00BE3854">
        <w:rPr>
          <w:rFonts w:ascii="Arial" w:eastAsia="Times New Roman" w:hAnsi="Arial" w:cs="Arial"/>
          <w:sz w:val="24"/>
          <w:szCs w:val="24"/>
          <w:lang w:eastAsia="en-GB"/>
        </w:rPr>
        <w:t>MoJ</w:t>
      </w:r>
      <w:proofErr w:type="spellEnd"/>
      <w:r w:rsidR="005C2F64" w:rsidRPr="00BE3854">
        <w:rPr>
          <w:rFonts w:ascii="Arial" w:eastAsia="Times New Roman" w:hAnsi="Arial" w:cs="Arial"/>
          <w:sz w:val="24"/>
          <w:szCs w:val="24"/>
          <w:lang w:eastAsia="en-GB"/>
        </w:rPr>
        <w:t xml:space="preserve"> </w:t>
      </w:r>
      <w:r w:rsidRPr="00BE3854">
        <w:rPr>
          <w:rFonts w:ascii="Arial" w:eastAsia="Times New Roman" w:hAnsi="Arial" w:cs="Arial"/>
          <w:sz w:val="24"/>
          <w:szCs w:val="24"/>
          <w:lang w:eastAsia="en-GB"/>
        </w:rPr>
        <w:t xml:space="preserve">funding </w:t>
      </w:r>
      <w:r w:rsidRPr="00BE3854">
        <w:rPr>
          <w:rFonts w:ascii="Arial" w:eastAsia="Times New Roman" w:hAnsi="Arial" w:cs="Arial"/>
          <w:b/>
          <w:sz w:val="24"/>
          <w:szCs w:val="24"/>
          <w:lang w:eastAsia="en-GB"/>
        </w:rPr>
        <w:t>must not</w:t>
      </w:r>
      <w:r w:rsidRPr="00BE3854">
        <w:rPr>
          <w:rFonts w:ascii="Arial" w:eastAsia="Times New Roman" w:hAnsi="Arial" w:cs="Arial"/>
          <w:sz w:val="24"/>
          <w:szCs w:val="24"/>
          <w:lang w:eastAsia="en-GB"/>
        </w:rPr>
        <w:t xml:space="preserve"> be used to provide accommodation. However, as with current victims’ grant funding, </w:t>
      </w:r>
      <w:proofErr w:type="spellStart"/>
      <w:r w:rsidR="005C2F64" w:rsidRPr="00BE3854">
        <w:rPr>
          <w:rFonts w:ascii="Arial" w:eastAsia="Times New Roman" w:hAnsi="Arial" w:cs="Arial"/>
          <w:sz w:val="24"/>
          <w:szCs w:val="24"/>
          <w:lang w:eastAsia="en-GB"/>
        </w:rPr>
        <w:t>MoJ</w:t>
      </w:r>
      <w:proofErr w:type="spellEnd"/>
      <w:r w:rsidRPr="00BE3854">
        <w:rPr>
          <w:rFonts w:ascii="Arial" w:eastAsia="Times New Roman" w:hAnsi="Arial" w:cs="Arial"/>
          <w:sz w:val="24"/>
          <w:szCs w:val="24"/>
          <w:lang w:eastAsia="en-GB"/>
        </w:rPr>
        <w:t xml:space="preserve"> COVID-19 extraordinary funding may be used to fund services that support these victims</w:t>
      </w:r>
      <w:r w:rsidR="005C2F64" w:rsidRPr="00BE3854">
        <w:rPr>
          <w:rFonts w:ascii="Arial" w:eastAsia="Times New Roman" w:hAnsi="Arial" w:cs="Arial"/>
          <w:sz w:val="24"/>
          <w:szCs w:val="24"/>
          <w:lang w:eastAsia="en-GB"/>
        </w:rPr>
        <w:t>,</w:t>
      </w:r>
      <w:r w:rsidRPr="00BE3854">
        <w:rPr>
          <w:rFonts w:ascii="Arial" w:eastAsia="Times New Roman" w:hAnsi="Arial" w:cs="Arial"/>
          <w:sz w:val="24"/>
          <w:szCs w:val="24"/>
          <w:lang w:eastAsia="en-GB"/>
        </w:rPr>
        <w:t xml:space="preserve"> if the PCC determines that </w:t>
      </w:r>
      <w:r w:rsidR="005C2F64" w:rsidRPr="00BE3854">
        <w:rPr>
          <w:rFonts w:ascii="Arial" w:eastAsia="Times New Roman" w:hAnsi="Arial" w:cs="Arial"/>
          <w:sz w:val="24"/>
          <w:szCs w:val="24"/>
          <w:lang w:eastAsia="en-GB"/>
        </w:rPr>
        <w:t xml:space="preserve">it </w:t>
      </w:r>
      <w:r w:rsidRPr="00BE3854">
        <w:rPr>
          <w:rFonts w:ascii="Arial" w:eastAsia="Times New Roman" w:hAnsi="Arial" w:cs="Arial"/>
          <w:sz w:val="24"/>
          <w:szCs w:val="24"/>
          <w:lang w:eastAsia="en-GB"/>
        </w:rPr>
        <w:t xml:space="preserve">is the area with the most need. </w:t>
      </w:r>
    </w:p>
    <w:p w14:paraId="21620694" w14:textId="77777777" w:rsidR="002E71EF" w:rsidRPr="00BE3854" w:rsidRDefault="002E71EF" w:rsidP="00941C10">
      <w:pPr>
        <w:pStyle w:val="Default"/>
        <w:jc w:val="both"/>
        <w:rPr>
          <w:rFonts w:eastAsia="Times New Roman"/>
          <w:color w:val="auto"/>
        </w:rPr>
      </w:pPr>
    </w:p>
    <w:p w14:paraId="48A32904" w14:textId="057C1461" w:rsidR="002E71EF" w:rsidRPr="00BE3854" w:rsidRDefault="002E71EF" w:rsidP="00941C10">
      <w:pPr>
        <w:pStyle w:val="Default"/>
        <w:numPr>
          <w:ilvl w:val="0"/>
          <w:numId w:val="22"/>
        </w:numPr>
        <w:jc w:val="both"/>
        <w:rPr>
          <w:rFonts w:eastAsia="Times New Roman"/>
          <w:color w:val="auto"/>
        </w:rPr>
      </w:pPr>
      <w:r w:rsidRPr="00BE3854">
        <w:rPr>
          <w:rFonts w:eastAsia="Times New Roman"/>
          <w:color w:val="auto"/>
        </w:rPr>
        <w:lastRenderedPageBreak/>
        <w:t xml:space="preserve">PCCs already fund DA support services, either directly or through the Local Authority, and will have a good understanding of need and service provision in their areas. However, we recognise that funding may be limited in some areas and, for this reason, when assessing how DA funds should be distributed, </w:t>
      </w:r>
      <w:r w:rsidRPr="00BE3854">
        <w:rPr>
          <w:rFonts w:eastAsia="Times New Roman"/>
          <w:b/>
          <w:color w:val="auto"/>
        </w:rPr>
        <w:t>PCCs must open up their process to all DA support services in their area, whether or not they currently fund them</w:t>
      </w:r>
      <w:r w:rsidRPr="00BE3854">
        <w:rPr>
          <w:rFonts w:eastAsia="Times New Roman"/>
          <w:color w:val="auto"/>
          <w:u w:val="single"/>
        </w:rPr>
        <w:t>,</w:t>
      </w:r>
      <w:r w:rsidRPr="00BE3854">
        <w:rPr>
          <w:rFonts w:eastAsia="Times New Roman"/>
          <w:color w:val="auto"/>
        </w:rPr>
        <w:t xml:space="preserve"> to ensure that the broadest range of organisations can access the funding.</w:t>
      </w:r>
    </w:p>
    <w:p w14:paraId="366962B5" w14:textId="77777777" w:rsidR="002E71EF" w:rsidRPr="00BE3854" w:rsidRDefault="002E71EF" w:rsidP="00941C10">
      <w:pPr>
        <w:spacing w:after="0" w:line="240" w:lineRule="auto"/>
        <w:jc w:val="both"/>
        <w:rPr>
          <w:rFonts w:ascii="Arial" w:eastAsia="Times New Roman" w:hAnsi="Arial" w:cs="Arial"/>
          <w:szCs w:val="24"/>
          <w:lang w:eastAsia="en-GB"/>
        </w:rPr>
      </w:pPr>
    </w:p>
    <w:p w14:paraId="03FC94F2" w14:textId="359EC593"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bookmarkStart w:id="7" w:name="_Hlk39505856"/>
      <w:r w:rsidRPr="00BE3854">
        <w:rPr>
          <w:rFonts w:ascii="Arial" w:eastAsia="Times New Roman" w:hAnsi="Arial" w:cs="Arial"/>
          <w:sz w:val="24"/>
          <w:szCs w:val="24"/>
          <w:lang w:eastAsia="en-GB"/>
        </w:rPr>
        <w:t>PCCs will already have detailed information about the COVID-19 related needs of DA support services they currently fund. The process they run for the distribution of the £10m DA pot may build on this information, or it may be an entirely new process. PCCs will need to undertake appropriate due diligence</w:t>
      </w:r>
      <w:r w:rsidR="00360BAF" w:rsidRPr="00BE3854">
        <w:rPr>
          <w:rFonts w:ascii="Arial" w:eastAsia="Times New Roman" w:hAnsi="Arial" w:cs="Arial"/>
          <w:sz w:val="24"/>
          <w:szCs w:val="24"/>
          <w:lang w:eastAsia="en-GB"/>
        </w:rPr>
        <w:t xml:space="preserve"> and fraud risk assessments</w:t>
      </w:r>
      <w:r w:rsidRPr="00BE3854">
        <w:rPr>
          <w:rFonts w:ascii="Arial" w:eastAsia="Times New Roman" w:hAnsi="Arial" w:cs="Arial"/>
          <w:sz w:val="24"/>
          <w:szCs w:val="24"/>
          <w:lang w:eastAsia="en-GB"/>
        </w:rPr>
        <w:t xml:space="preserve"> in relation to organisations they do not currently fund for the distribution of the £5m DA pot. </w:t>
      </w:r>
      <w:r w:rsidRPr="00BE3854">
        <w:rPr>
          <w:rFonts w:ascii="Arial" w:eastAsia="Times New Roman" w:hAnsi="Arial" w:cs="Arial"/>
          <w:b/>
          <w:sz w:val="24"/>
          <w:szCs w:val="24"/>
          <w:lang w:eastAsia="en-GB"/>
        </w:rPr>
        <w:t>They are not required to undertake a full competitive bid process</w:t>
      </w:r>
      <w:r w:rsidRPr="00BE3854">
        <w:rPr>
          <w:rFonts w:ascii="Arial" w:eastAsia="Times New Roman" w:hAnsi="Arial" w:cs="Arial"/>
          <w:sz w:val="24"/>
          <w:szCs w:val="24"/>
          <w:lang w:eastAsia="en-GB"/>
        </w:rPr>
        <w:t>.</w:t>
      </w:r>
      <w:bookmarkEnd w:id="7"/>
      <w:r w:rsidRPr="00BE3854">
        <w:rPr>
          <w:rFonts w:ascii="Arial" w:eastAsia="Times New Roman" w:hAnsi="Arial" w:cs="Arial"/>
          <w:sz w:val="24"/>
          <w:szCs w:val="24"/>
          <w:lang w:eastAsia="en-GB"/>
        </w:rPr>
        <w:t xml:space="preserve"> Money </w:t>
      </w:r>
      <w:r w:rsidRPr="00BE3854">
        <w:rPr>
          <w:rFonts w:ascii="Arial" w:eastAsia="Times New Roman" w:hAnsi="Arial" w:cs="Arial"/>
          <w:b/>
          <w:sz w:val="24"/>
          <w:szCs w:val="24"/>
          <w:lang w:eastAsia="en-GB"/>
        </w:rPr>
        <w:t>cannot</w:t>
      </w:r>
      <w:r w:rsidRPr="00BE3854">
        <w:rPr>
          <w:rFonts w:ascii="Arial" w:eastAsia="Times New Roman" w:hAnsi="Arial" w:cs="Arial"/>
          <w:sz w:val="24"/>
          <w:szCs w:val="24"/>
          <w:lang w:eastAsia="en-GB"/>
        </w:rPr>
        <w:t xml:space="preserve"> be moved between the two pots.</w:t>
      </w:r>
    </w:p>
    <w:p w14:paraId="0BEABD91" w14:textId="77777777" w:rsidR="002E71EF" w:rsidRPr="00BE3854" w:rsidRDefault="002E71EF" w:rsidP="00941C10">
      <w:pPr>
        <w:spacing w:after="0" w:line="240" w:lineRule="auto"/>
        <w:jc w:val="both"/>
        <w:rPr>
          <w:rFonts w:ascii="Arial" w:eastAsia="Times New Roman" w:hAnsi="Arial" w:cs="Arial"/>
          <w:szCs w:val="24"/>
          <w:lang w:eastAsia="en-GB"/>
        </w:rPr>
      </w:pPr>
    </w:p>
    <w:p w14:paraId="47771940" w14:textId="374CCCB9"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PCCs must ensure DA organisations that provide tailored services for particular groups such as LGBT, disabled and BAME victims are included when establishing local need, and ensure they are proportionately represented within funding allocations. PCCs may find it helpful to engage with other local commissioners, including the Local Authority, when establishing and assessing local need.</w:t>
      </w:r>
    </w:p>
    <w:p w14:paraId="3F108138" w14:textId="77777777" w:rsidR="002E71EF" w:rsidRPr="00BE3854" w:rsidRDefault="002E71EF" w:rsidP="00941C10">
      <w:pPr>
        <w:spacing w:after="0" w:line="240" w:lineRule="auto"/>
        <w:jc w:val="both"/>
        <w:rPr>
          <w:rFonts w:ascii="Arial" w:eastAsia="Times New Roman" w:hAnsi="Arial" w:cs="Arial"/>
          <w:sz w:val="28"/>
          <w:szCs w:val="28"/>
          <w:lang w:eastAsia="en-GB"/>
        </w:rPr>
      </w:pPr>
    </w:p>
    <w:p w14:paraId="0B14ED0B" w14:textId="58C6B4BF" w:rsidR="002E71EF" w:rsidRPr="00BE3854" w:rsidRDefault="00B31CA9" w:rsidP="00941C10">
      <w:pPr>
        <w:spacing w:after="0" w:line="240" w:lineRule="auto"/>
        <w:jc w:val="both"/>
        <w:rPr>
          <w:rFonts w:ascii="Arial" w:eastAsia="Times New Roman" w:hAnsi="Arial" w:cs="Arial"/>
          <w:b/>
          <w:sz w:val="28"/>
          <w:szCs w:val="28"/>
          <w:lang w:eastAsia="en-GB"/>
        </w:rPr>
      </w:pPr>
      <w:r>
        <w:rPr>
          <w:rFonts w:ascii="Arial" w:eastAsia="Times New Roman" w:hAnsi="Arial" w:cs="Arial"/>
          <w:b/>
          <w:sz w:val="28"/>
          <w:szCs w:val="28"/>
          <w:lang w:eastAsia="en-GB"/>
        </w:rPr>
        <w:t>Sexual Violence F</w:t>
      </w:r>
      <w:r w:rsidR="002E71EF" w:rsidRPr="00BE3854">
        <w:rPr>
          <w:rFonts w:ascii="Arial" w:eastAsia="Times New Roman" w:hAnsi="Arial" w:cs="Arial"/>
          <w:b/>
          <w:sz w:val="28"/>
          <w:szCs w:val="28"/>
          <w:lang w:eastAsia="en-GB"/>
        </w:rPr>
        <w:t xml:space="preserve">unding </w:t>
      </w:r>
      <w:r>
        <w:rPr>
          <w:rFonts w:ascii="Arial" w:eastAsia="Times New Roman" w:hAnsi="Arial" w:cs="Arial"/>
          <w:b/>
          <w:sz w:val="28"/>
          <w:szCs w:val="28"/>
          <w:lang w:eastAsia="en-GB"/>
        </w:rPr>
        <w:t>C</w:t>
      </w:r>
      <w:r w:rsidR="002E71EF" w:rsidRPr="00BE3854">
        <w:rPr>
          <w:rFonts w:ascii="Arial" w:eastAsia="Times New Roman" w:hAnsi="Arial" w:cs="Arial"/>
          <w:b/>
          <w:sz w:val="28"/>
          <w:szCs w:val="28"/>
          <w:lang w:eastAsia="en-GB"/>
        </w:rPr>
        <w:t>onditions</w:t>
      </w:r>
    </w:p>
    <w:p w14:paraId="3CD674DF" w14:textId="77777777" w:rsidR="002E71EF" w:rsidRPr="00BE3854" w:rsidRDefault="002E71EF" w:rsidP="00941C10">
      <w:pPr>
        <w:spacing w:after="0" w:line="240" w:lineRule="auto"/>
        <w:jc w:val="both"/>
        <w:rPr>
          <w:rFonts w:ascii="Arial" w:eastAsia="Times New Roman" w:hAnsi="Arial" w:cs="Arial"/>
          <w:b/>
          <w:szCs w:val="24"/>
          <w:lang w:eastAsia="en-GB"/>
        </w:rPr>
      </w:pPr>
    </w:p>
    <w:p w14:paraId="0A4E597E" w14:textId="5272F936"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To be eligible for </w:t>
      </w:r>
      <w:r w:rsidRPr="00BE3854">
        <w:rPr>
          <w:rFonts w:ascii="Arial" w:eastAsia="Times New Roman" w:hAnsi="Arial" w:cs="Arial"/>
          <w:b/>
          <w:sz w:val="24"/>
          <w:szCs w:val="24"/>
          <w:lang w:eastAsia="en-GB"/>
        </w:rPr>
        <w:t>SV specific funding</w:t>
      </w:r>
      <w:r w:rsidRPr="00BE3854">
        <w:rPr>
          <w:rFonts w:ascii="Arial" w:eastAsia="Times New Roman" w:hAnsi="Arial" w:cs="Arial"/>
          <w:sz w:val="24"/>
          <w:szCs w:val="24"/>
          <w:lang w:eastAsia="en-GB"/>
        </w:rPr>
        <w:t xml:space="preserve">, the organisation must provide </w:t>
      </w:r>
      <w:r w:rsidR="00785083">
        <w:rPr>
          <w:rFonts w:ascii="Arial" w:eastAsia="Times New Roman" w:hAnsi="Arial" w:cs="Arial"/>
          <w:sz w:val="24"/>
          <w:szCs w:val="24"/>
          <w:lang w:eastAsia="en-GB"/>
        </w:rPr>
        <w:t xml:space="preserve">tailored </w:t>
      </w:r>
      <w:r w:rsidRPr="00BE3854">
        <w:rPr>
          <w:rFonts w:ascii="Arial" w:eastAsia="Times New Roman" w:hAnsi="Arial" w:cs="Arial"/>
          <w:sz w:val="24"/>
          <w:szCs w:val="24"/>
          <w:lang w:eastAsia="en-GB"/>
        </w:rPr>
        <w:t>support to female and/or male victims who have experienced rape or sexual abuse at any point in their life. This includes adults and children. The funding can be used to support existing clients as well as new referrals.</w:t>
      </w:r>
    </w:p>
    <w:p w14:paraId="37E9D8A3" w14:textId="77777777" w:rsidR="00153C3D" w:rsidRPr="00BE3854" w:rsidRDefault="00153C3D" w:rsidP="00941C10">
      <w:pPr>
        <w:pStyle w:val="ListParagraph"/>
        <w:spacing w:before="100" w:beforeAutospacing="1" w:after="100" w:afterAutospacing="1" w:line="240" w:lineRule="auto"/>
        <w:ind w:left="360"/>
        <w:jc w:val="both"/>
        <w:rPr>
          <w:rFonts w:ascii="Times New Roman" w:eastAsia="Times New Roman" w:hAnsi="Times New Roman" w:cs="Times New Roman"/>
          <w:sz w:val="24"/>
          <w:szCs w:val="24"/>
          <w:lang w:eastAsia="en-GB"/>
        </w:rPr>
      </w:pPr>
    </w:p>
    <w:p w14:paraId="2DE7130B" w14:textId="4689743D" w:rsidR="00DD6F9E" w:rsidRPr="00BE3854" w:rsidRDefault="00D778F3" w:rsidP="00941C10">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BE3854">
        <w:rPr>
          <w:rFonts w:ascii="Arial" w:eastAsia="Times New Roman" w:hAnsi="Arial" w:cs="Arial"/>
          <w:sz w:val="24"/>
          <w:szCs w:val="24"/>
          <w:lang w:eastAsia="en-GB"/>
        </w:rPr>
        <w:t>SV</w:t>
      </w:r>
      <w:r w:rsidR="00DD6F9E" w:rsidRPr="00BE3854">
        <w:rPr>
          <w:rFonts w:ascii="Arial" w:eastAsia="Times New Roman" w:hAnsi="Arial" w:cs="Arial"/>
          <w:sz w:val="24"/>
          <w:szCs w:val="24"/>
          <w:lang w:eastAsia="en-GB"/>
        </w:rPr>
        <w:t xml:space="preserve"> support services could include, but are not limited to:  </w:t>
      </w:r>
    </w:p>
    <w:p w14:paraId="14D24E90" w14:textId="3EC5C2BB" w:rsidR="00DD6F9E" w:rsidRPr="00BE3854" w:rsidRDefault="00DD6F9E" w:rsidP="002A15D7">
      <w:pPr>
        <w:numPr>
          <w:ilvl w:val="0"/>
          <w:numId w:val="34"/>
        </w:numPr>
        <w:spacing w:before="100" w:beforeAutospacing="1" w:after="100" w:afterAutospacing="1" w:line="240" w:lineRule="auto"/>
        <w:jc w:val="both"/>
        <w:rPr>
          <w:rFonts w:ascii="Times New Roman" w:eastAsia="Times New Roman" w:hAnsi="Times New Roman" w:cs="Times New Roman"/>
          <w:szCs w:val="24"/>
          <w:lang w:eastAsia="en-GB"/>
        </w:rPr>
      </w:pPr>
      <w:r w:rsidRPr="00BE3854">
        <w:rPr>
          <w:rFonts w:ascii="Arial" w:eastAsia="Times New Roman" w:hAnsi="Arial" w:cs="Arial"/>
          <w:szCs w:val="24"/>
          <w:lang w:eastAsia="en-GB"/>
        </w:rPr>
        <w:t>ISVAs;</w:t>
      </w:r>
    </w:p>
    <w:p w14:paraId="631C9B50" w14:textId="1ECA8D5E" w:rsidR="00DD6F9E" w:rsidRPr="00BE3854" w:rsidRDefault="002A15D7" w:rsidP="002A15D7">
      <w:pPr>
        <w:numPr>
          <w:ilvl w:val="0"/>
          <w:numId w:val="34"/>
        </w:numPr>
        <w:spacing w:before="100" w:beforeAutospacing="1" w:after="100" w:afterAutospacing="1" w:line="240" w:lineRule="auto"/>
        <w:jc w:val="both"/>
        <w:rPr>
          <w:rFonts w:ascii="Times New Roman" w:eastAsia="Times New Roman" w:hAnsi="Times New Roman" w:cs="Times New Roman"/>
          <w:szCs w:val="24"/>
          <w:lang w:eastAsia="en-GB"/>
        </w:rPr>
      </w:pPr>
      <w:proofErr w:type="spellStart"/>
      <w:r>
        <w:rPr>
          <w:rFonts w:ascii="Arial" w:eastAsia="Times New Roman" w:hAnsi="Arial" w:cs="Arial"/>
          <w:szCs w:val="24"/>
          <w:lang w:eastAsia="en-GB"/>
        </w:rPr>
        <w:t>CHi</w:t>
      </w:r>
      <w:r w:rsidR="00DD6F9E" w:rsidRPr="00BE3854">
        <w:rPr>
          <w:rFonts w:ascii="Arial" w:eastAsia="Times New Roman" w:hAnsi="Arial" w:cs="Arial"/>
          <w:szCs w:val="24"/>
          <w:lang w:eastAsia="en-GB"/>
        </w:rPr>
        <w:t>SVAs</w:t>
      </w:r>
      <w:proofErr w:type="spellEnd"/>
      <w:r w:rsidR="00DD6F9E" w:rsidRPr="00BE3854">
        <w:rPr>
          <w:rFonts w:ascii="Arial" w:eastAsia="Times New Roman" w:hAnsi="Arial" w:cs="Arial"/>
          <w:szCs w:val="24"/>
          <w:lang w:eastAsia="en-GB"/>
        </w:rPr>
        <w:t>;</w:t>
      </w:r>
    </w:p>
    <w:p w14:paraId="5B7F4452" w14:textId="075A1BA3" w:rsidR="00DD6F9E" w:rsidRPr="00BE3854" w:rsidRDefault="00DD6F9E" w:rsidP="002A15D7">
      <w:pPr>
        <w:numPr>
          <w:ilvl w:val="0"/>
          <w:numId w:val="34"/>
        </w:numPr>
        <w:spacing w:before="100" w:beforeAutospacing="1" w:after="100" w:afterAutospacing="1" w:line="240" w:lineRule="auto"/>
        <w:jc w:val="both"/>
        <w:rPr>
          <w:rFonts w:ascii="Times New Roman" w:eastAsia="Times New Roman" w:hAnsi="Times New Roman" w:cs="Times New Roman"/>
          <w:szCs w:val="24"/>
          <w:lang w:eastAsia="en-GB"/>
        </w:rPr>
      </w:pPr>
      <w:r w:rsidRPr="00BE3854">
        <w:rPr>
          <w:rFonts w:ascii="Arial" w:eastAsia="Times New Roman" w:hAnsi="Arial" w:cs="Arial"/>
          <w:szCs w:val="24"/>
          <w:lang w:eastAsia="en-GB"/>
        </w:rPr>
        <w:t>court support;</w:t>
      </w:r>
    </w:p>
    <w:p w14:paraId="3C6CEC16" w14:textId="77777777" w:rsidR="00DD6F9E" w:rsidRPr="00BE3854" w:rsidRDefault="00DD6F9E" w:rsidP="002A15D7">
      <w:pPr>
        <w:numPr>
          <w:ilvl w:val="0"/>
          <w:numId w:val="34"/>
        </w:numPr>
        <w:spacing w:before="100" w:beforeAutospacing="1" w:after="100" w:afterAutospacing="1" w:line="240" w:lineRule="auto"/>
        <w:jc w:val="both"/>
        <w:rPr>
          <w:rFonts w:ascii="Times New Roman" w:eastAsia="Times New Roman" w:hAnsi="Times New Roman" w:cs="Times New Roman"/>
          <w:szCs w:val="24"/>
          <w:lang w:eastAsia="en-GB"/>
        </w:rPr>
      </w:pPr>
      <w:r w:rsidRPr="00BE3854">
        <w:rPr>
          <w:rFonts w:ascii="Arial" w:eastAsia="Times New Roman" w:hAnsi="Arial" w:cs="Arial"/>
          <w:szCs w:val="24"/>
          <w:lang w:eastAsia="en-GB"/>
        </w:rPr>
        <w:t>face to face or remote counselling for individuals and / or their families; or</w:t>
      </w:r>
    </w:p>
    <w:p w14:paraId="39A9C9DB" w14:textId="77777777" w:rsidR="00DD6F9E" w:rsidRPr="00BE3854" w:rsidRDefault="00DD6F9E" w:rsidP="002A15D7">
      <w:pPr>
        <w:numPr>
          <w:ilvl w:val="0"/>
          <w:numId w:val="34"/>
        </w:numPr>
        <w:spacing w:before="100" w:beforeAutospacing="1" w:after="100" w:afterAutospacing="1" w:line="240" w:lineRule="auto"/>
        <w:jc w:val="both"/>
        <w:rPr>
          <w:rFonts w:ascii="Times New Roman" w:eastAsia="Times New Roman" w:hAnsi="Times New Roman" w:cs="Times New Roman"/>
          <w:szCs w:val="24"/>
          <w:lang w:eastAsia="en-GB"/>
        </w:rPr>
      </w:pPr>
      <w:proofErr w:type="gramStart"/>
      <w:r w:rsidRPr="00BE3854">
        <w:rPr>
          <w:rFonts w:ascii="Arial" w:eastAsia="Times New Roman" w:hAnsi="Arial" w:cs="Arial"/>
          <w:szCs w:val="24"/>
          <w:lang w:eastAsia="en-GB"/>
        </w:rPr>
        <w:t>support</w:t>
      </w:r>
      <w:proofErr w:type="gramEnd"/>
      <w:r w:rsidRPr="00BE3854">
        <w:rPr>
          <w:rFonts w:ascii="Arial" w:eastAsia="Times New Roman" w:hAnsi="Arial" w:cs="Arial"/>
          <w:szCs w:val="24"/>
          <w:lang w:eastAsia="en-GB"/>
        </w:rPr>
        <w:t xml:space="preserve"> for particular groups such as BAME/ Disabled/ LGBT victims.</w:t>
      </w:r>
    </w:p>
    <w:p w14:paraId="7F110673" w14:textId="67A09AB2"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Funding for SV support services may come from a variety of sources; however, a significant proportion is provided nationally through the R</w:t>
      </w:r>
      <w:r w:rsidR="00B31CA9">
        <w:rPr>
          <w:rFonts w:ascii="Arial" w:eastAsia="Times New Roman" w:hAnsi="Arial" w:cs="Arial"/>
          <w:sz w:val="24"/>
          <w:szCs w:val="24"/>
          <w:lang w:eastAsia="en-GB"/>
        </w:rPr>
        <w:t xml:space="preserve">ape </w:t>
      </w:r>
      <w:r w:rsidRPr="00BE3854">
        <w:rPr>
          <w:rFonts w:ascii="Arial" w:eastAsia="Times New Roman" w:hAnsi="Arial" w:cs="Arial"/>
          <w:sz w:val="24"/>
          <w:szCs w:val="24"/>
          <w:lang w:eastAsia="en-GB"/>
        </w:rPr>
        <w:t>S</w:t>
      </w:r>
      <w:r w:rsidR="00B31CA9">
        <w:rPr>
          <w:rFonts w:ascii="Arial" w:eastAsia="Times New Roman" w:hAnsi="Arial" w:cs="Arial"/>
          <w:sz w:val="24"/>
          <w:szCs w:val="24"/>
          <w:lang w:eastAsia="en-GB"/>
        </w:rPr>
        <w:t xml:space="preserve">upport </w:t>
      </w:r>
      <w:r w:rsidRPr="00BE3854">
        <w:rPr>
          <w:rFonts w:ascii="Arial" w:eastAsia="Times New Roman" w:hAnsi="Arial" w:cs="Arial"/>
          <w:sz w:val="24"/>
          <w:szCs w:val="24"/>
          <w:lang w:eastAsia="en-GB"/>
        </w:rPr>
        <w:t>F</w:t>
      </w:r>
      <w:r w:rsidR="00B31CA9">
        <w:rPr>
          <w:rFonts w:ascii="Arial" w:eastAsia="Times New Roman" w:hAnsi="Arial" w:cs="Arial"/>
          <w:sz w:val="24"/>
          <w:szCs w:val="24"/>
          <w:lang w:eastAsia="en-GB"/>
        </w:rPr>
        <w:t>und</w:t>
      </w:r>
      <w:r w:rsidRPr="00BE3854">
        <w:rPr>
          <w:rFonts w:ascii="Arial" w:eastAsia="Times New Roman" w:hAnsi="Arial" w:cs="Arial"/>
          <w:sz w:val="24"/>
          <w:szCs w:val="24"/>
          <w:lang w:eastAsia="en-GB"/>
        </w:rPr>
        <w:t xml:space="preserve"> and the NHS, who are providing extraordinary COVID-19 related funding. All PCCs fund SV support services. The number of rape support services not funded by these organisations are small, but to ensure that all </w:t>
      </w:r>
      <w:r w:rsidRPr="00BE3854">
        <w:rPr>
          <w:rFonts w:ascii="Arial" w:eastAsia="Times New Roman" w:hAnsi="Arial" w:cs="Arial"/>
          <w:b/>
          <w:sz w:val="24"/>
          <w:szCs w:val="24"/>
          <w:lang w:eastAsia="en-GB"/>
        </w:rPr>
        <w:t>PCCs must open up their funding distribution process to sexual violence support centres beyond those that they already fund</w:t>
      </w:r>
      <w:r w:rsidRPr="00BE3854">
        <w:rPr>
          <w:rFonts w:ascii="Arial" w:eastAsia="Times New Roman" w:hAnsi="Arial" w:cs="Arial"/>
          <w:sz w:val="24"/>
          <w:szCs w:val="24"/>
          <w:lang w:eastAsia="en-GB"/>
        </w:rPr>
        <w:t xml:space="preserve">. </w:t>
      </w:r>
    </w:p>
    <w:p w14:paraId="4B315E4A" w14:textId="77777777" w:rsidR="002E71EF" w:rsidRPr="00BE3854" w:rsidRDefault="002E71EF" w:rsidP="00941C10">
      <w:pPr>
        <w:spacing w:after="0" w:line="240" w:lineRule="auto"/>
        <w:jc w:val="both"/>
        <w:rPr>
          <w:rFonts w:ascii="Arial" w:eastAsia="Times New Roman" w:hAnsi="Arial" w:cs="Arial"/>
          <w:szCs w:val="24"/>
          <w:lang w:eastAsia="en-GB"/>
        </w:rPr>
      </w:pPr>
    </w:p>
    <w:p w14:paraId="3FFB281B" w14:textId="5ABD0B89"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t xml:space="preserve">Many PCCs already have detailed information about the COVID-19 related needs of SV support services they currently fund. The process they run for the distribution of funding may build on this information, or it may be an entirely new process. PCCs will need to undertake appropriate due diligence </w:t>
      </w:r>
      <w:r w:rsidR="00360BAF" w:rsidRPr="00BE3854">
        <w:rPr>
          <w:rFonts w:ascii="Arial" w:eastAsia="Times New Roman" w:hAnsi="Arial" w:cs="Arial"/>
          <w:sz w:val="24"/>
          <w:szCs w:val="24"/>
          <w:lang w:eastAsia="en-GB"/>
        </w:rPr>
        <w:t xml:space="preserve">and fraud risk assessments </w:t>
      </w:r>
      <w:r w:rsidRPr="00BE3854">
        <w:rPr>
          <w:rFonts w:ascii="Arial" w:eastAsia="Times New Roman" w:hAnsi="Arial" w:cs="Arial"/>
          <w:sz w:val="24"/>
          <w:szCs w:val="24"/>
          <w:lang w:eastAsia="en-GB"/>
        </w:rPr>
        <w:t>in relation to organisations they do not currently fund.</w:t>
      </w:r>
      <w:r w:rsidR="00D778F3" w:rsidRPr="00BE3854">
        <w:rPr>
          <w:rFonts w:ascii="Arial" w:eastAsia="Times New Roman" w:hAnsi="Arial" w:cs="Arial"/>
          <w:sz w:val="24"/>
          <w:szCs w:val="24"/>
          <w:lang w:eastAsia="en-GB"/>
        </w:rPr>
        <w:t xml:space="preserve"> </w:t>
      </w:r>
      <w:r w:rsidRPr="00BE3854">
        <w:rPr>
          <w:rFonts w:ascii="Arial" w:eastAsia="Times New Roman" w:hAnsi="Arial" w:cs="Arial"/>
          <w:b/>
          <w:sz w:val="24"/>
          <w:szCs w:val="24"/>
          <w:lang w:eastAsia="en-GB"/>
        </w:rPr>
        <w:t>They are not required to undertake a full competitive bid process</w:t>
      </w:r>
      <w:r w:rsidRPr="00BE3854">
        <w:rPr>
          <w:rFonts w:ascii="Arial" w:eastAsia="Times New Roman" w:hAnsi="Arial" w:cs="Arial"/>
          <w:sz w:val="24"/>
          <w:szCs w:val="24"/>
          <w:lang w:eastAsia="en-GB"/>
        </w:rPr>
        <w:t>.</w:t>
      </w:r>
    </w:p>
    <w:p w14:paraId="213E6AE1" w14:textId="77777777" w:rsidR="002E71EF" w:rsidRPr="00BE3854" w:rsidRDefault="002E71EF" w:rsidP="00941C10">
      <w:pPr>
        <w:spacing w:after="0" w:line="240" w:lineRule="auto"/>
        <w:jc w:val="both"/>
        <w:rPr>
          <w:rFonts w:ascii="Arial" w:eastAsia="Times New Roman" w:hAnsi="Arial" w:cs="Arial"/>
          <w:szCs w:val="24"/>
          <w:lang w:eastAsia="en-GB"/>
        </w:rPr>
      </w:pPr>
    </w:p>
    <w:p w14:paraId="7296EFC2" w14:textId="38BCC0CC" w:rsidR="002E71EF" w:rsidRPr="00BE3854" w:rsidRDefault="002E71EF" w:rsidP="00941C10">
      <w:pPr>
        <w:pStyle w:val="ListParagraph"/>
        <w:numPr>
          <w:ilvl w:val="0"/>
          <w:numId w:val="22"/>
        </w:numPr>
        <w:spacing w:after="0" w:line="240" w:lineRule="auto"/>
        <w:jc w:val="both"/>
        <w:rPr>
          <w:rFonts w:ascii="Arial" w:eastAsia="Times New Roman" w:hAnsi="Arial" w:cs="Arial"/>
          <w:sz w:val="24"/>
          <w:szCs w:val="24"/>
          <w:lang w:eastAsia="en-GB"/>
        </w:rPr>
      </w:pPr>
      <w:r w:rsidRPr="00BE3854">
        <w:rPr>
          <w:rFonts w:ascii="Arial" w:eastAsia="Times New Roman" w:hAnsi="Arial" w:cs="Arial"/>
          <w:sz w:val="24"/>
          <w:szCs w:val="24"/>
          <w:lang w:eastAsia="en-GB"/>
        </w:rPr>
        <w:lastRenderedPageBreak/>
        <w:t>PCCs must ensure SV organisations that provide tailored services for particular groups such as LGBT, disabled and BAME victims are included when establishing local need, and ensure they are proportionately represented within funding allocations. PCCs may find it helpful to engage with other local commissioners, when establishing and assessing local need.</w:t>
      </w:r>
    </w:p>
    <w:p w14:paraId="6FD97856" w14:textId="77777777" w:rsidR="002E71EF" w:rsidRPr="00BE3854" w:rsidRDefault="002E71EF" w:rsidP="00941C10">
      <w:pPr>
        <w:spacing w:after="0" w:line="240" w:lineRule="auto"/>
        <w:jc w:val="both"/>
        <w:rPr>
          <w:rFonts w:ascii="Arial" w:eastAsia="Times New Roman" w:hAnsi="Arial" w:cs="Arial"/>
          <w:szCs w:val="24"/>
          <w:lang w:eastAsia="en-GB"/>
        </w:rPr>
      </w:pPr>
    </w:p>
    <w:p w14:paraId="04EA7C93" w14:textId="2EEDB336" w:rsidR="002E71EF" w:rsidRPr="00BE3854" w:rsidRDefault="00B31CA9" w:rsidP="00941C10">
      <w:pPr>
        <w:spacing w:after="0" w:line="240" w:lineRule="auto"/>
        <w:jc w:val="both"/>
        <w:rPr>
          <w:rFonts w:ascii="Arial" w:eastAsia="Times New Roman" w:hAnsi="Arial" w:cs="Arial"/>
          <w:b/>
          <w:sz w:val="28"/>
          <w:szCs w:val="28"/>
          <w:lang w:eastAsia="en-GB"/>
        </w:rPr>
      </w:pPr>
      <w:r>
        <w:rPr>
          <w:rFonts w:ascii="Arial" w:eastAsia="Times New Roman" w:hAnsi="Arial" w:cs="Arial"/>
          <w:b/>
          <w:sz w:val="28"/>
          <w:szCs w:val="28"/>
          <w:lang w:eastAsia="en-GB"/>
        </w:rPr>
        <w:t>Oversight P</w:t>
      </w:r>
      <w:r w:rsidR="002E71EF" w:rsidRPr="00BE3854">
        <w:rPr>
          <w:rFonts w:ascii="Arial" w:eastAsia="Times New Roman" w:hAnsi="Arial" w:cs="Arial"/>
          <w:b/>
          <w:sz w:val="28"/>
          <w:szCs w:val="28"/>
          <w:lang w:eastAsia="en-GB"/>
        </w:rPr>
        <w:t xml:space="preserve">rocess </w:t>
      </w:r>
    </w:p>
    <w:p w14:paraId="32B9B44C" w14:textId="77777777" w:rsidR="002E71EF" w:rsidRPr="00BE3854" w:rsidRDefault="002E71EF" w:rsidP="00941C10">
      <w:pPr>
        <w:spacing w:after="0" w:line="240" w:lineRule="auto"/>
        <w:jc w:val="both"/>
        <w:rPr>
          <w:rFonts w:ascii="Arial" w:eastAsia="Times New Roman" w:hAnsi="Arial" w:cs="Arial"/>
          <w:b/>
          <w:szCs w:val="24"/>
          <w:lang w:eastAsia="en-GB"/>
        </w:rPr>
      </w:pPr>
    </w:p>
    <w:p w14:paraId="1946977C" w14:textId="6DA0A272" w:rsidR="002E71EF" w:rsidRPr="006B0116" w:rsidRDefault="002E71EF" w:rsidP="006B0116">
      <w:pPr>
        <w:pStyle w:val="ListParagraph"/>
        <w:numPr>
          <w:ilvl w:val="0"/>
          <w:numId w:val="22"/>
        </w:numPr>
        <w:spacing w:after="0" w:line="240" w:lineRule="auto"/>
        <w:jc w:val="both"/>
        <w:rPr>
          <w:sz w:val="24"/>
          <w:szCs w:val="24"/>
        </w:rPr>
      </w:pPr>
      <w:r w:rsidRPr="00BE3854">
        <w:rPr>
          <w:rFonts w:ascii="Arial" w:eastAsia="Times New Roman" w:hAnsi="Arial" w:cs="Arial"/>
          <w:sz w:val="24"/>
          <w:szCs w:val="24"/>
          <w:lang w:eastAsia="en-GB"/>
        </w:rPr>
        <w:t xml:space="preserve">The Victims’ Commissioner (VC) and Domestic Abuse Commissioner (DAC) will undertake an advisory and oversight role throughout this process. We are mindful of the independence of PCCs, but also of the deep expertise held by the VC and DAC and their offices. </w:t>
      </w:r>
    </w:p>
    <w:p w14:paraId="442E3BA6" w14:textId="77777777" w:rsidR="002E71EF" w:rsidRPr="00BE3854" w:rsidRDefault="002E71EF" w:rsidP="00941C10">
      <w:pPr>
        <w:spacing w:after="0" w:line="240" w:lineRule="auto"/>
        <w:jc w:val="both"/>
        <w:rPr>
          <w:rFonts w:ascii="Arial" w:eastAsia="Times New Roman" w:hAnsi="Arial" w:cs="Arial"/>
          <w:szCs w:val="24"/>
          <w:lang w:eastAsia="en-GB"/>
        </w:rPr>
      </w:pPr>
    </w:p>
    <w:p w14:paraId="3CB333B6" w14:textId="66B63CF6" w:rsidR="002E71EF" w:rsidRPr="006B0116" w:rsidRDefault="002E71EF" w:rsidP="00431B28">
      <w:pPr>
        <w:pStyle w:val="ListParagraph"/>
        <w:numPr>
          <w:ilvl w:val="0"/>
          <w:numId w:val="22"/>
        </w:numPr>
        <w:spacing w:after="0" w:line="240" w:lineRule="auto"/>
        <w:jc w:val="both"/>
        <w:rPr>
          <w:rFonts w:ascii="Arial" w:eastAsia="Times New Roman" w:hAnsi="Arial" w:cs="Arial"/>
          <w:sz w:val="24"/>
          <w:szCs w:val="24"/>
          <w:lang w:eastAsia="en-GB"/>
        </w:rPr>
      </w:pPr>
      <w:r w:rsidRPr="006B0116">
        <w:rPr>
          <w:rFonts w:ascii="Arial" w:hAnsi="Arial" w:cs="Arial"/>
          <w:sz w:val="24"/>
          <w:szCs w:val="24"/>
        </w:rPr>
        <w:t xml:space="preserve">If organisations have any questions or concerns about the process they should contact </w:t>
      </w:r>
      <w:r w:rsidR="006B0116" w:rsidRPr="006B0116">
        <w:rPr>
          <w:rFonts w:ascii="Arial" w:hAnsi="Arial" w:cs="Arial"/>
          <w:sz w:val="24"/>
          <w:szCs w:val="24"/>
        </w:rPr>
        <w:t>Nicky Jolley, Victim &amp; Witness Commissioning Programme Lead, Staffordshire Commissioner’s Office</w:t>
      </w:r>
      <w:r w:rsidR="006B0116">
        <w:rPr>
          <w:rFonts w:ascii="Arial" w:hAnsi="Arial" w:cs="Arial"/>
          <w:sz w:val="24"/>
          <w:szCs w:val="24"/>
        </w:rPr>
        <w:t xml:space="preserve"> at</w:t>
      </w:r>
      <w:r w:rsidR="006B0116" w:rsidRPr="006B0116">
        <w:rPr>
          <w:rFonts w:ascii="Arial" w:hAnsi="Arial" w:cs="Arial"/>
          <w:sz w:val="24"/>
          <w:szCs w:val="24"/>
        </w:rPr>
        <w:t xml:space="preserve"> </w:t>
      </w:r>
      <w:hyperlink r:id="rId12" w:history="1">
        <w:r w:rsidR="006B0116" w:rsidRPr="006B0116">
          <w:rPr>
            <w:rStyle w:val="Hyperlink"/>
            <w:rFonts w:ascii="Arial" w:hAnsi="Arial" w:cs="Arial"/>
            <w:sz w:val="24"/>
            <w:szCs w:val="24"/>
          </w:rPr>
          <w:t>nicky.jolley@staffordshire-pfcc.pnn.gov.uk</w:t>
        </w:r>
      </w:hyperlink>
      <w:r w:rsidR="006B0116" w:rsidRPr="006B0116">
        <w:rPr>
          <w:rFonts w:ascii="Arial" w:hAnsi="Arial" w:cs="Arial"/>
          <w:sz w:val="24"/>
          <w:szCs w:val="24"/>
        </w:rPr>
        <w:t xml:space="preserve"> </w:t>
      </w:r>
    </w:p>
    <w:p w14:paraId="41D38FE1" w14:textId="77777777" w:rsidR="002E71EF" w:rsidRPr="00BE3854" w:rsidRDefault="002E71EF" w:rsidP="00941C10">
      <w:pPr>
        <w:spacing w:after="0" w:line="240" w:lineRule="auto"/>
        <w:jc w:val="both"/>
        <w:rPr>
          <w:rFonts w:ascii="Arial" w:eastAsia="Times New Roman" w:hAnsi="Arial" w:cs="Arial"/>
          <w:b/>
          <w:szCs w:val="24"/>
          <w:lang w:eastAsia="en-GB"/>
        </w:rPr>
      </w:pPr>
    </w:p>
    <w:p w14:paraId="19DD6803" w14:textId="7EB52C8C" w:rsidR="002E71EF" w:rsidRPr="00BE3854" w:rsidRDefault="002E71EF" w:rsidP="00941C10">
      <w:pPr>
        <w:spacing w:after="0" w:line="240" w:lineRule="auto"/>
        <w:jc w:val="both"/>
        <w:rPr>
          <w:rFonts w:ascii="Arial" w:eastAsia="Times New Roman" w:hAnsi="Arial" w:cs="Arial"/>
          <w:b/>
          <w:sz w:val="28"/>
          <w:szCs w:val="28"/>
          <w:lang w:eastAsia="en-GB"/>
        </w:rPr>
      </w:pPr>
      <w:r w:rsidRPr="00BE3854">
        <w:rPr>
          <w:rFonts w:ascii="Arial" w:eastAsia="Times New Roman" w:hAnsi="Arial" w:cs="Arial"/>
          <w:b/>
          <w:sz w:val="28"/>
          <w:szCs w:val="28"/>
          <w:lang w:eastAsia="en-GB"/>
        </w:rPr>
        <w:t>Timelines</w:t>
      </w:r>
    </w:p>
    <w:p w14:paraId="5DEBF203" w14:textId="77777777" w:rsidR="002E71EF" w:rsidRPr="00BE3854" w:rsidRDefault="002E71EF" w:rsidP="00941C10">
      <w:pPr>
        <w:spacing w:after="0" w:line="240" w:lineRule="auto"/>
        <w:jc w:val="both"/>
        <w:rPr>
          <w:rFonts w:ascii="Arial" w:eastAsia="Times New Roman" w:hAnsi="Arial" w:cs="Arial"/>
          <w:b/>
          <w:szCs w:val="24"/>
          <w:lang w:eastAsia="en-GB"/>
        </w:rPr>
      </w:pPr>
    </w:p>
    <w:tbl>
      <w:tblPr>
        <w:tblStyle w:val="TableGrid1"/>
        <w:tblW w:w="100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97"/>
        <w:gridCol w:w="8153"/>
      </w:tblGrid>
      <w:tr w:rsidR="002E71EF" w:rsidRPr="00BE3854" w14:paraId="0771A759" w14:textId="77777777" w:rsidTr="004E66B9">
        <w:tc>
          <w:tcPr>
            <w:tcW w:w="1897" w:type="dxa"/>
          </w:tcPr>
          <w:p w14:paraId="5B3A90C3" w14:textId="0F79BDA4" w:rsidR="002E71EF" w:rsidRPr="00BE3854" w:rsidRDefault="00017B32" w:rsidP="00941C10">
            <w:pPr>
              <w:spacing w:before="120" w:after="0"/>
              <w:jc w:val="both"/>
              <w:rPr>
                <w:rFonts w:ascii="Arial" w:eastAsia="Times New Roman" w:hAnsi="Arial" w:cs="Arial"/>
                <w:szCs w:val="24"/>
                <w:lang w:eastAsia="en-GB"/>
              </w:rPr>
            </w:pPr>
            <w:bookmarkStart w:id="8" w:name="_Hlk40718124"/>
            <w:r>
              <w:rPr>
                <w:rFonts w:ascii="Arial" w:eastAsia="Times New Roman" w:hAnsi="Arial" w:cs="Arial"/>
                <w:szCs w:val="24"/>
                <w:lang w:eastAsia="en-GB"/>
              </w:rPr>
              <w:t>01</w:t>
            </w:r>
            <w:r w:rsidR="00107280" w:rsidRPr="00BE3854">
              <w:rPr>
                <w:rFonts w:ascii="Arial" w:eastAsia="Times New Roman" w:hAnsi="Arial" w:cs="Arial"/>
                <w:szCs w:val="24"/>
                <w:lang w:eastAsia="en-GB"/>
              </w:rPr>
              <w:t>/06/2020</w:t>
            </w:r>
          </w:p>
        </w:tc>
        <w:tc>
          <w:tcPr>
            <w:tcW w:w="8153" w:type="dxa"/>
          </w:tcPr>
          <w:p w14:paraId="70D07050" w14:textId="222FF7FA" w:rsidR="002E71EF" w:rsidRPr="00BE3854" w:rsidRDefault="002E71EF" w:rsidP="006B0116">
            <w:pPr>
              <w:spacing w:before="120" w:after="0"/>
              <w:jc w:val="both"/>
              <w:rPr>
                <w:rFonts w:ascii="Arial" w:eastAsia="Times New Roman" w:hAnsi="Arial" w:cs="Arial"/>
                <w:szCs w:val="24"/>
                <w:lang w:eastAsia="en-GB"/>
              </w:rPr>
            </w:pPr>
            <w:r w:rsidRPr="00BE3854">
              <w:rPr>
                <w:rFonts w:ascii="Arial" w:eastAsia="Times New Roman" w:hAnsi="Arial" w:cs="Arial"/>
                <w:szCs w:val="24"/>
                <w:lang w:eastAsia="en-GB"/>
              </w:rPr>
              <w:t xml:space="preserve">PCC assessment process </w:t>
            </w:r>
            <w:r w:rsidR="006B0116">
              <w:rPr>
                <w:rFonts w:ascii="Arial" w:eastAsia="Times New Roman" w:hAnsi="Arial" w:cs="Arial"/>
                <w:szCs w:val="24"/>
                <w:lang w:eastAsia="en-GB"/>
              </w:rPr>
              <w:t>c</w:t>
            </w:r>
            <w:r w:rsidRPr="00BE3854">
              <w:rPr>
                <w:rFonts w:ascii="Arial" w:eastAsia="Times New Roman" w:hAnsi="Arial" w:cs="Arial"/>
                <w:szCs w:val="24"/>
                <w:lang w:eastAsia="en-GB"/>
              </w:rPr>
              <w:t>lose</w:t>
            </w:r>
            <w:r w:rsidR="006B0116">
              <w:rPr>
                <w:rFonts w:ascii="Arial" w:eastAsia="Times New Roman" w:hAnsi="Arial" w:cs="Arial"/>
                <w:szCs w:val="24"/>
                <w:lang w:eastAsia="en-GB"/>
              </w:rPr>
              <w:t>s</w:t>
            </w:r>
            <w:r w:rsidR="00236CFA" w:rsidRPr="00BE3854">
              <w:rPr>
                <w:rFonts w:ascii="Arial" w:eastAsia="Times New Roman" w:hAnsi="Arial" w:cs="Arial"/>
                <w:szCs w:val="24"/>
                <w:lang w:eastAsia="en-GB"/>
              </w:rPr>
              <w:t>. Deadline for organisations to send information to PCCs</w:t>
            </w:r>
            <w:r w:rsidR="006B0116">
              <w:rPr>
                <w:rFonts w:ascii="Arial" w:eastAsia="Times New Roman" w:hAnsi="Arial" w:cs="Arial"/>
                <w:szCs w:val="24"/>
                <w:lang w:eastAsia="en-GB"/>
              </w:rPr>
              <w:t xml:space="preserve"> by 5pm</w:t>
            </w:r>
            <w:r w:rsidR="00236CFA" w:rsidRPr="00BE3854">
              <w:rPr>
                <w:rFonts w:ascii="Arial" w:eastAsia="Times New Roman" w:hAnsi="Arial" w:cs="Arial"/>
                <w:szCs w:val="24"/>
                <w:lang w:eastAsia="en-GB"/>
              </w:rPr>
              <w:t>.</w:t>
            </w:r>
          </w:p>
        </w:tc>
      </w:tr>
      <w:tr w:rsidR="002E71EF" w:rsidRPr="00BE3854" w14:paraId="4541FDE9" w14:textId="77777777" w:rsidTr="004E66B9">
        <w:tc>
          <w:tcPr>
            <w:tcW w:w="1897" w:type="dxa"/>
          </w:tcPr>
          <w:p w14:paraId="2E2DC598" w14:textId="6ECE6CC2" w:rsidR="002E71EF" w:rsidRPr="00BE3854" w:rsidRDefault="00B62F0F" w:rsidP="00941C10">
            <w:pPr>
              <w:spacing w:before="120" w:after="0"/>
              <w:jc w:val="both"/>
              <w:rPr>
                <w:rFonts w:ascii="Arial" w:eastAsia="Times New Roman" w:hAnsi="Arial" w:cs="Arial"/>
                <w:szCs w:val="24"/>
                <w:lang w:eastAsia="en-GB"/>
              </w:rPr>
            </w:pPr>
            <w:r>
              <w:rPr>
                <w:rFonts w:ascii="Arial" w:eastAsia="Times New Roman" w:hAnsi="Arial" w:cs="Arial"/>
                <w:szCs w:val="24"/>
                <w:lang w:eastAsia="en-GB"/>
              </w:rPr>
              <w:t>04</w:t>
            </w:r>
            <w:r w:rsidR="00107280" w:rsidRPr="00BE3854">
              <w:rPr>
                <w:rFonts w:ascii="Arial" w:eastAsia="Times New Roman" w:hAnsi="Arial" w:cs="Arial"/>
                <w:szCs w:val="24"/>
                <w:lang w:eastAsia="en-GB"/>
              </w:rPr>
              <w:t>/06/2020</w:t>
            </w:r>
          </w:p>
        </w:tc>
        <w:tc>
          <w:tcPr>
            <w:tcW w:w="8153" w:type="dxa"/>
          </w:tcPr>
          <w:p w14:paraId="2D021DE7" w14:textId="77777777" w:rsidR="002E71EF" w:rsidRPr="00BE3854" w:rsidRDefault="002E71EF" w:rsidP="00941C10">
            <w:pPr>
              <w:spacing w:before="120" w:after="0"/>
              <w:jc w:val="both"/>
              <w:rPr>
                <w:rFonts w:ascii="Arial" w:eastAsia="Times New Roman" w:hAnsi="Arial" w:cs="Arial"/>
                <w:szCs w:val="24"/>
                <w:lang w:eastAsia="en-GB"/>
              </w:rPr>
            </w:pPr>
            <w:r w:rsidRPr="00BE3854">
              <w:rPr>
                <w:rFonts w:ascii="Arial" w:eastAsia="Times New Roman" w:hAnsi="Arial" w:cs="Arial"/>
                <w:szCs w:val="24"/>
                <w:lang w:eastAsia="en-GB"/>
              </w:rPr>
              <w:t xml:space="preserve">PCCs must provide assurance documentation to </w:t>
            </w:r>
            <w:proofErr w:type="spellStart"/>
            <w:r w:rsidRPr="00BE3854">
              <w:rPr>
                <w:rFonts w:ascii="Arial" w:eastAsia="Times New Roman" w:hAnsi="Arial" w:cs="Arial"/>
                <w:szCs w:val="24"/>
                <w:lang w:eastAsia="en-GB"/>
              </w:rPr>
              <w:t>MoJ</w:t>
            </w:r>
            <w:proofErr w:type="spellEnd"/>
          </w:p>
        </w:tc>
      </w:tr>
      <w:tr w:rsidR="002E71EF" w:rsidRPr="00BE3854" w14:paraId="7BA0E7AE" w14:textId="77777777" w:rsidTr="004E66B9">
        <w:tc>
          <w:tcPr>
            <w:tcW w:w="1897" w:type="dxa"/>
          </w:tcPr>
          <w:p w14:paraId="0FB6A911" w14:textId="3D7B6925" w:rsidR="002E71EF" w:rsidRPr="00BE3854" w:rsidRDefault="00B62F0F" w:rsidP="00941C10">
            <w:pPr>
              <w:spacing w:before="120" w:after="0"/>
              <w:jc w:val="both"/>
              <w:rPr>
                <w:rFonts w:ascii="Arial" w:eastAsia="Times New Roman" w:hAnsi="Arial" w:cs="Arial"/>
                <w:szCs w:val="24"/>
                <w:lang w:eastAsia="en-GB"/>
              </w:rPr>
            </w:pPr>
            <w:r>
              <w:rPr>
                <w:rFonts w:ascii="Arial" w:eastAsia="Times New Roman" w:hAnsi="Arial" w:cs="Arial"/>
                <w:szCs w:val="24"/>
                <w:lang w:eastAsia="en-GB"/>
              </w:rPr>
              <w:t>09</w:t>
            </w:r>
            <w:r w:rsidR="00BE3854" w:rsidRPr="00BE3854">
              <w:rPr>
                <w:rFonts w:ascii="Arial" w:eastAsia="Times New Roman" w:hAnsi="Arial" w:cs="Arial"/>
                <w:szCs w:val="24"/>
                <w:lang w:eastAsia="en-GB"/>
              </w:rPr>
              <w:t>/06/2020</w:t>
            </w:r>
          </w:p>
        </w:tc>
        <w:tc>
          <w:tcPr>
            <w:tcW w:w="8153" w:type="dxa"/>
          </w:tcPr>
          <w:p w14:paraId="6D80A759" w14:textId="77777777" w:rsidR="002E71EF" w:rsidRPr="00BE3854" w:rsidRDefault="002E71EF" w:rsidP="00941C10">
            <w:pPr>
              <w:spacing w:before="120" w:after="0"/>
              <w:jc w:val="both"/>
              <w:rPr>
                <w:rFonts w:ascii="Arial" w:eastAsia="Times New Roman" w:hAnsi="Arial" w:cs="Arial"/>
                <w:szCs w:val="24"/>
                <w:lang w:eastAsia="en-GB"/>
              </w:rPr>
            </w:pPr>
            <w:proofErr w:type="spellStart"/>
            <w:r w:rsidRPr="00BE3854">
              <w:rPr>
                <w:rFonts w:ascii="Arial" w:eastAsia="Times New Roman" w:hAnsi="Arial" w:cs="Arial"/>
                <w:szCs w:val="24"/>
                <w:lang w:eastAsia="en-GB"/>
              </w:rPr>
              <w:t>MoJ</w:t>
            </w:r>
            <w:proofErr w:type="spellEnd"/>
            <w:r w:rsidRPr="00BE3854">
              <w:rPr>
                <w:rFonts w:ascii="Arial" w:eastAsia="Times New Roman" w:hAnsi="Arial" w:cs="Arial"/>
                <w:szCs w:val="24"/>
                <w:lang w:eastAsia="en-GB"/>
              </w:rPr>
              <w:t xml:space="preserve"> issue grant agreements to PCCs</w:t>
            </w:r>
          </w:p>
        </w:tc>
      </w:tr>
      <w:tr w:rsidR="002E71EF" w:rsidRPr="00BE3854" w14:paraId="2427E8FA" w14:textId="77777777" w:rsidTr="004E66B9">
        <w:tc>
          <w:tcPr>
            <w:tcW w:w="1897" w:type="dxa"/>
          </w:tcPr>
          <w:p w14:paraId="66E50335" w14:textId="3801C5CB" w:rsidR="002E71EF" w:rsidRPr="00BE3854" w:rsidRDefault="00B62F0F" w:rsidP="00941C10">
            <w:pPr>
              <w:spacing w:before="120" w:after="0"/>
              <w:jc w:val="both"/>
              <w:rPr>
                <w:rFonts w:ascii="Arial" w:eastAsia="Times New Roman" w:hAnsi="Arial" w:cs="Arial"/>
                <w:szCs w:val="24"/>
                <w:lang w:eastAsia="en-GB"/>
              </w:rPr>
            </w:pPr>
            <w:r>
              <w:rPr>
                <w:rFonts w:ascii="Arial" w:eastAsia="Times New Roman" w:hAnsi="Arial" w:cs="Arial"/>
                <w:szCs w:val="24"/>
                <w:lang w:eastAsia="en-GB"/>
              </w:rPr>
              <w:t>12</w:t>
            </w:r>
            <w:r w:rsidR="00BE3854" w:rsidRPr="00BE3854">
              <w:rPr>
                <w:rFonts w:ascii="Arial" w:eastAsia="Times New Roman" w:hAnsi="Arial" w:cs="Arial"/>
                <w:szCs w:val="24"/>
                <w:lang w:eastAsia="en-GB"/>
              </w:rPr>
              <w:t>/06/2020</w:t>
            </w:r>
          </w:p>
        </w:tc>
        <w:tc>
          <w:tcPr>
            <w:tcW w:w="8153" w:type="dxa"/>
          </w:tcPr>
          <w:p w14:paraId="7AB8F1F9" w14:textId="77777777" w:rsidR="002E71EF" w:rsidRPr="00BE3854" w:rsidRDefault="002E71EF" w:rsidP="00941C10">
            <w:pPr>
              <w:spacing w:before="120" w:after="0"/>
              <w:jc w:val="both"/>
              <w:rPr>
                <w:rFonts w:ascii="Arial" w:eastAsia="Times New Roman" w:hAnsi="Arial" w:cs="Arial"/>
                <w:szCs w:val="24"/>
                <w:lang w:eastAsia="en-GB"/>
              </w:rPr>
            </w:pPr>
            <w:r w:rsidRPr="00BE3854">
              <w:rPr>
                <w:rFonts w:ascii="Arial" w:eastAsia="Times New Roman" w:hAnsi="Arial" w:cs="Arial"/>
                <w:szCs w:val="24"/>
                <w:lang w:eastAsia="en-GB"/>
              </w:rPr>
              <w:t xml:space="preserve">PCCs must return signed grant agreement to </w:t>
            </w:r>
            <w:proofErr w:type="spellStart"/>
            <w:r w:rsidRPr="00BE3854">
              <w:rPr>
                <w:rFonts w:ascii="Arial" w:eastAsia="Times New Roman" w:hAnsi="Arial" w:cs="Arial"/>
                <w:szCs w:val="24"/>
                <w:lang w:eastAsia="en-GB"/>
              </w:rPr>
              <w:t>MoJ</w:t>
            </w:r>
            <w:proofErr w:type="spellEnd"/>
          </w:p>
        </w:tc>
      </w:tr>
      <w:tr w:rsidR="002E71EF" w:rsidRPr="00BE3854" w14:paraId="1CFBBA4D" w14:textId="77777777" w:rsidTr="004E66B9">
        <w:tc>
          <w:tcPr>
            <w:tcW w:w="1897" w:type="dxa"/>
          </w:tcPr>
          <w:p w14:paraId="2A217AB1" w14:textId="3CCA4B86" w:rsidR="002E71EF" w:rsidRPr="00BE3854" w:rsidRDefault="00B62F0F" w:rsidP="00941C10">
            <w:pPr>
              <w:spacing w:before="120" w:after="0"/>
              <w:jc w:val="both"/>
              <w:rPr>
                <w:rFonts w:ascii="Arial" w:eastAsia="Times New Roman" w:hAnsi="Arial" w:cs="Arial"/>
                <w:szCs w:val="24"/>
                <w:lang w:eastAsia="en-GB"/>
              </w:rPr>
            </w:pPr>
            <w:r>
              <w:rPr>
                <w:rFonts w:ascii="Arial" w:eastAsia="Times New Roman" w:hAnsi="Arial" w:cs="Arial"/>
                <w:szCs w:val="24"/>
                <w:lang w:eastAsia="en-GB"/>
              </w:rPr>
              <w:t>18</w:t>
            </w:r>
            <w:r w:rsidR="00BE3854" w:rsidRPr="00BE3854">
              <w:rPr>
                <w:rFonts w:ascii="Arial" w:eastAsia="Times New Roman" w:hAnsi="Arial" w:cs="Arial"/>
                <w:szCs w:val="24"/>
                <w:lang w:eastAsia="en-GB"/>
              </w:rPr>
              <w:t>/06/2020</w:t>
            </w:r>
          </w:p>
        </w:tc>
        <w:tc>
          <w:tcPr>
            <w:tcW w:w="8153" w:type="dxa"/>
          </w:tcPr>
          <w:p w14:paraId="616C90CC" w14:textId="77777777" w:rsidR="002E71EF" w:rsidRPr="00BE3854" w:rsidRDefault="002E71EF" w:rsidP="00941C10">
            <w:pPr>
              <w:spacing w:before="120" w:after="0"/>
              <w:jc w:val="both"/>
              <w:rPr>
                <w:rFonts w:ascii="Arial" w:eastAsia="Times New Roman" w:hAnsi="Arial" w:cs="Arial"/>
                <w:szCs w:val="24"/>
                <w:lang w:eastAsia="en-GB"/>
              </w:rPr>
            </w:pPr>
            <w:r w:rsidRPr="00BE3854">
              <w:rPr>
                <w:rFonts w:ascii="Arial" w:eastAsia="Times New Roman" w:hAnsi="Arial" w:cs="Arial"/>
                <w:szCs w:val="24"/>
                <w:lang w:eastAsia="en-GB"/>
              </w:rPr>
              <w:t>PCCs will have received payment</w:t>
            </w:r>
          </w:p>
        </w:tc>
      </w:tr>
      <w:bookmarkEnd w:id="8"/>
    </w:tbl>
    <w:p w14:paraId="0026EDCC" w14:textId="77777777" w:rsidR="002E71EF" w:rsidRPr="00BE3854" w:rsidRDefault="002E71EF" w:rsidP="00941C10">
      <w:pPr>
        <w:spacing w:after="0" w:line="240" w:lineRule="auto"/>
        <w:jc w:val="both"/>
        <w:rPr>
          <w:rFonts w:ascii="Arial" w:eastAsia="Times New Roman" w:hAnsi="Arial" w:cs="Arial"/>
          <w:szCs w:val="24"/>
          <w:lang w:eastAsia="en-GB"/>
        </w:rPr>
      </w:pPr>
    </w:p>
    <w:p w14:paraId="707D6C12" w14:textId="708B449E" w:rsidR="002E71EF" w:rsidRPr="00BE3854" w:rsidRDefault="002E71EF" w:rsidP="00941C10">
      <w:pPr>
        <w:spacing w:after="0" w:line="240" w:lineRule="auto"/>
        <w:jc w:val="both"/>
        <w:rPr>
          <w:rFonts w:ascii="Arial" w:eastAsia="Times New Roman" w:hAnsi="Arial" w:cs="Arial"/>
          <w:b/>
          <w:szCs w:val="24"/>
          <w:lang w:eastAsia="en-GB"/>
        </w:rPr>
      </w:pPr>
    </w:p>
    <w:p w14:paraId="734DDC17" w14:textId="77777777" w:rsidR="009C108F" w:rsidRPr="00BE3854" w:rsidRDefault="009C108F" w:rsidP="00941C10">
      <w:pPr>
        <w:spacing w:after="160" w:line="259" w:lineRule="auto"/>
        <w:jc w:val="both"/>
        <w:rPr>
          <w:rFonts w:ascii="Arial" w:hAnsi="Arial" w:cs="Arial"/>
          <w:b/>
          <w:sz w:val="32"/>
          <w:szCs w:val="32"/>
        </w:rPr>
      </w:pPr>
      <w:bookmarkStart w:id="9" w:name="_Hlk40344629"/>
      <w:r w:rsidRPr="00BE3854">
        <w:rPr>
          <w:rFonts w:ascii="Arial" w:hAnsi="Arial" w:cs="Arial"/>
          <w:b/>
          <w:sz w:val="32"/>
          <w:szCs w:val="32"/>
        </w:rPr>
        <w:br w:type="page"/>
      </w:r>
    </w:p>
    <w:p w14:paraId="51687622" w14:textId="51C0FA44" w:rsidR="006201EE" w:rsidRPr="00BE3854" w:rsidRDefault="006201EE" w:rsidP="00941C10">
      <w:pPr>
        <w:spacing w:after="0"/>
        <w:jc w:val="both"/>
        <w:rPr>
          <w:rFonts w:ascii="Arial" w:hAnsi="Arial" w:cs="Arial"/>
          <w:b/>
          <w:sz w:val="32"/>
          <w:szCs w:val="32"/>
        </w:rPr>
      </w:pPr>
      <w:r w:rsidRPr="00BE3854">
        <w:rPr>
          <w:rFonts w:ascii="Arial" w:hAnsi="Arial" w:cs="Arial"/>
          <w:b/>
          <w:sz w:val="32"/>
          <w:szCs w:val="32"/>
        </w:rPr>
        <w:lastRenderedPageBreak/>
        <w:t xml:space="preserve">Frequently Asked Questions </w:t>
      </w:r>
      <w:bookmarkEnd w:id="9"/>
    </w:p>
    <w:p w14:paraId="2F88D104" w14:textId="77777777" w:rsidR="006201EE" w:rsidRPr="00BE3854" w:rsidRDefault="006201EE" w:rsidP="00941C10">
      <w:pPr>
        <w:spacing w:after="0" w:line="240" w:lineRule="auto"/>
        <w:jc w:val="both"/>
        <w:rPr>
          <w:rFonts w:ascii="Arial" w:hAnsi="Arial" w:cs="Arial"/>
          <w:b/>
          <w:szCs w:val="24"/>
        </w:rPr>
      </w:pPr>
    </w:p>
    <w:p w14:paraId="2EC7580D" w14:textId="77777777" w:rsidR="006201EE" w:rsidRPr="00BE3854" w:rsidRDefault="006201EE" w:rsidP="00941C10">
      <w:pPr>
        <w:spacing w:after="0" w:line="240" w:lineRule="auto"/>
        <w:ind w:left="720" w:hanging="720"/>
        <w:jc w:val="both"/>
        <w:rPr>
          <w:rFonts w:ascii="Arial" w:hAnsi="Arial" w:cs="Arial"/>
          <w:szCs w:val="24"/>
        </w:rPr>
      </w:pPr>
      <w:r w:rsidRPr="00BE3854">
        <w:rPr>
          <w:rFonts w:ascii="Arial" w:hAnsi="Arial" w:cs="Arial"/>
          <w:b/>
          <w:szCs w:val="24"/>
        </w:rPr>
        <w:t>1.</w:t>
      </w:r>
      <w:r w:rsidRPr="00BE3854">
        <w:rPr>
          <w:rFonts w:ascii="Arial" w:hAnsi="Arial" w:cs="Arial"/>
          <w:b/>
          <w:szCs w:val="24"/>
        </w:rPr>
        <w:tab/>
        <w:t>Which organisations are eligible for COVID-19 extraordinary Ministry of Justice (</w:t>
      </w:r>
      <w:proofErr w:type="spellStart"/>
      <w:r w:rsidRPr="00BE3854">
        <w:rPr>
          <w:rFonts w:ascii="Arial" w:hAnsi="Arial" w:cs="Arial"/>
          <w:b/>
          <w:szCs w:val="24"/>
        </w:rPr>
        <w:t>MoJ</w:t>
      </w:r>
      <w:proofErr w:type="spellEnd"/>
      <w:r w:rsidRPr="00BE3854">
        <w:rPr>
          <w:rFonts w:ascii="Arial" w:hAnsi="Arial" w:cs="Arial"/>
          <w:b/>
          <w:szCs w:val="24"/>
        </w:rPr>
        <w:t>) funding for Domestic Abuse (DA) and Sexual Violence (SV) support services?</w:t>
      </w:r>
    </w:p>
    <w:p w14:paraId="3089BD25" w14:textId="77777777" w:rsidR="006201EE" w:rsidRPr="00BE3854" w:rsidRDefault="006201EE" w:rsidP="00941C10">
      <w:pPr>
        <w:pStyle w:val="ListParagraph"/>
        <w:spacing w:after="0" w:line="240" w:lineRule="auto"/>
        <w:jc w:val="both"/>
        <w:rPr>
          <w:rFonts w:ascii="Arial" w:eastAsia="Times New Roman" w:hAnsi="Arial" w:cs="Arial"/>
          <w:sz w:val="24"/>
          <w:szCs w:val="24"/>
          <w:lang w:eastAsia="en-GB"/>
        </w:rPr>
      </w:pPr>
    </w:p>
    <w:p w14:paraId="2F2A06CA" w14:textId="1FA0E541" w:rsidR="006201EE" w:rsidRPr="00BE3854" w:rsidRDefault="006201EE" w:rsidP="00941C10">
      <w:pPr>
        <w:spacing w:after="0" w:line="240" w:lineRule="auto"/>
        <w:ind w:left="720"/>
        <w:jc w:val="both"/>
        <w:rPr>
          <w:rFonts w:ascii="Arial" w:eastAsia="Times New Roman" w:hAnsi="Arial" w:cs="Arial"/>
          <w:szCs w:val="24"/>
          <w:lang w:eastAsia="en-GB"/>
        </w:rPr>
      </w:pPr>
      <w:r w:rsidRPr="00BE3854">
        <w:rPr>
          <w:rFonts w:ascii="Arial" w:eastAsia="Times New Roman" w:hAnsi="Arial" w:cs="Arial"/>
          <w:szCs w:val="24"/>
          <w:lang w:eastAsia="en-GB"/>
        </w:rPr>
        <w:t>To be eligible for the funding, organisations must be a registered charity, a charitable incorporated organisation, or a social enterprise, including companies limited by guarantee and community interest companies</w:t>
      </w:r>
      <w:r w:rsidR="008603C9" w:rsidRPr="00BE3854">
        <w:rPr>
          <w:rFonts w:ascii="Arial" w:eastAsia="Times New Roman" w:hAnsi="Arial" w:cs="Arial"/>
          <w:szCs w:val="24"/>
          <w:lang w:eastAsia="en-GB"/>
        </w:rPr>
        <w:t xml:space="preserve"> in England and Wales</w:t>
      </w:r>
      <w:r w:rsidRPr="00BE3854">
        <w:rPr>
          <w:rFonts w:ascii="Arial" w:eastAsia="Times New Roman" w:hAnsi="Arial" w:cs="Arial"/>
          <w:szCs w:val="24"/>
          <w:lang w:eastAsia="en-GB"/>
        </w:rPr>
        <w:t xml:space="preserve">. They must also provide tailored support services to help victims of DA and/or SV cope with the impacts of crime, and, as far as possible, recover from the harm they have experienced. </w:t>
      </w:r>
    </w:p>
    <w:p w14:paraId="2DDA5C4A" w14:textId="77777777" w:rsidR="001260E1" w:rsidRPr="00BE3854" w:rsidRDefault="001260E1" w:rsidP="00941C10">
      <w:pPr>
        <w:spacing w:after="0" w:line="240" w:lineRule="auto"/>
        <w:jc w:val="both"/>
        <w:rPr>
          <w:rFonts w:ascii="Arial" w:hAnsi="Arial" w:cs="Arial"/>
          <w:b/>
          <w:bCs/>
          <w:szCs w:val="24"/>
        </w:rPr>
      </w:pPr>
    </w:p>
    <w:p w14:paraId="252A07C7" w14:textId="0A22E3F1" w:rsidR="001260E1" w:rsidRPr="00BE3854" w:rsidRDefault="001260E1" w:rsidP="00941C10">
      <w:pPr>
        <w:spacing w:after="0" w:line="240" w:lineRule="auto"/>
        <w:jc w:val="both"/>
        <w:rPr>
          <w:rFonts w:ascii="Arial" w:hAnsi="Arial" w:cs="Arial"/>
          <w:b/>
          <w:bCs/>
          <w:szCs w:val="24"/>
        </w:rPr>
      </w:pPr>
      <w:r w:rsidRPr="00BE3854">
        <w:rPr>
          <w:rFonts w:ascii="Arial" w:hAnsi="Arial" w:cs="Arial"/>
          <w:b/>
          <w:bCs/>
          <w:szCs w:val="24"/>
        </w:rPr>
        <w:t xml:space="preserve">2. </w:t>
      </w:r>
      <w:r w:rsidRPr="00BE3854">
        <w:rPr>
          <w:rFonts w:ascii="Arial" w:hAnsi="Arial" w:cs="Arial"/>
          <w:b/>
          <w:bCs/>
          <w:szCs w:val="24"/>
        </w:rPr>
        <w:tab/>
        <w:t>What can organisations spend this money on?</w:t>
      </w:r>
    </w:p>
    <w:p w14:paraId="58791F87" w14:textId="77777777" w:rsidR="001260E1" w:rsidRPr="00BE3854" w:rsidRDefault="001260E1" w:rsidP="00941C10">
      <w:pPr>
        <w:pStyle w:val="ListParagraph"/>
        <w:spacing w:after="0" w:line="240" w:lineRule="auto"/>
        <w:jc w:val="both"/>
        <w:rPr>
          <w:rFonts w:ascii="Arial" w:hAnsi="Arial" w:cs="Arial"/>
          <w:sz w:val="24"/>
          <w:szCs w:val="24"/>
        </w:rPr>
      </w:pPr>
    </w:p>
    <w:p w14:paraId="39BB6DC3" w14:textId="4C5AB396" w:rsidR="001260E1" w:rsidRPr="00BE3854" w:rsidRDefault="001260E1" w:rsidP="00941C10">
      <w:pPr>
        <w:pStyle w:val="ListParagraph"/>
        <w:spacing w:after="0" w:line="240" w:lineRule="auto"/>
        <w:jc w:val="both"/>
        <w:rPr>
          <w:rFonts w:ascii="Arial" w:hAnsi="Arial" w:cs="Arial"/>
          <w:b/>
          <w:bCs/>
          <w:sz w:val="24"/>
          <w:szCs w:val="24"/>
        </w:rPr>
      </w:pPr>
      <w:r w:rsidRPr="00BE3854">
        <w:rPr>
          <w:rFonts w:ascii="Arial" w:hAnsi="Arial" w:cs="Arial"/>
          <w:sz w:val="24"/>
          <w:szCs w:val="24"/>
        </w:rPr>
        <w:t xml:space="preserve">Funding can be used to provide support to domestic abuse and sexual violence victims and their families. </w:t>
      </w:r>
      <w:r w:rsidR="00DD6F9E" w:rsidRPr="00BE3854">
        <w:rPr>
          <w:rFonts w:ascii="Arial" w:eastAsia="Times New Roman" w:hAnsi="Arial" w:cs="Arial"/>
          <w:sz w:val="24"/>
          <w:szCs w:val="24"/>
          <w:lang w:eastAsia="en-GB"/>
        </w:rPr>
        <w:t>S</w:t>
      </w:r>
      <w:r w:rsidRPr="00BE3854">
        <w:rPr>
          <w:rFonts w:ascii="Arial" w:eastAsia="Times New Roman" w:hAnsi="Arial" w:cs="Arial"/>
          <w:sz w:val="24"/>
          <w:szCs w:val="24"/>
          <w:lang w:eastAsia="en-GB"/>
        </w:rPr>
        <w:t>upport services could include, but are not limited to:  </w:t>
      </w:r>
    </w:p>
    <w:p w14:paraId="666EA502" w14:textId="2EDA552E" w:rsidR="001260E1" w:rsidRPr="00BE3854" w:rsidRDefault="001260E1" w:rsidP="00941C10">
      <w:pPr>
        <w:numPr>
          <w:ilvl w:val="0"/>
          <w:numId w:val="17"/>
        </w:numPr>
        <w:tabs>
          <w:tab w:val="num" w:pos="1080"/>
        </w:tabs>
        <w:spacing w:before="100" w:beforeAutospacing="1" w:after="0" w:line="240" w:lineRule="auto"/>
        <w:ind w:left="1080"/>
        <w:jc w:val="both"/>
        <w:rPr>
          <w:rFonts w:ascii="Times New Roman" w:eastAsia="Times New Roman" w:hAnsi="Times New Roman" w:cs="Times New Roman"/>
          <w:szCs w:val="24"/>
          <w:lang w:eastAsia="en-GB"/>
        </w:rPr>
      </w:pPr>
      <w:r w:rsidRPr="00BE3854">
        <w:rPr>
          <w:rFonts w:ascii="Arial" w:eastAsia="Times New Roman" w:hAnsi="Arial" w:cs="Arial"/>
          <w:szCs w:val="24"/>
          <w:lang w:eastAsia="en-GB"/>
        </w:rPr>
        <w:t>IDVA</w:t>
      </w:r>
      <w:r w:rsidR="00DD6F9E" w:rsidRPr="00BE3854">
        <w:rPr>
          <w:rFonts w:ascii="Arial" w:eastAsia="Times New Roman" w:hAnsi="Arial" w:cs="Arial"/>
          <w:szCs w:val="24"/>
          <w:lang w:eastAsia="en-GB"/>
        </w:rPr>
        <w:t>s/ ISVA</w:t>
      </w:r>
      <w:r w:rsidRPr="00BE3854">
        <w:rPr>
          <w:rFonts w:ascii="Arial" w:eastAsia="Times New Roman" w:hAnsi="Arial" w:cs="Arial"/>
          <w:szCs w:val="24"/>
          <w:lang w:eastAsia="en-GB"/>
        </w:rPr>
        <w:t>s;</w:t>
      </w:r>
    </w:p>
    <w:p w14:paraId="3DBD2F65" w14:textId="11AF8A33" w:rsidR="001260E1" w:rsidRPr="00BE3854" w:rsidRDefault="001260E1" w:rsidP="00941C10">
      <w:pPr>
        <w:numPr>
          <w:ilvl w:val="0"/>
          <w:numId w:val="17"/>
        </w:numPr>
        <w:tabs>
          <w:tab w:val="num" w:pos="1080"/>
        </w:tabs>
        <w:spacing w:before="100" w:beforeAutospacing="1" w:after="0" w:line="240" w:lineRule="auto"/>
        <w:ind w:left="1080"/>
        <w:jc w:val="both"/>
        <w:rPr>
          <w:rFonts w:ascii="Times New Roman" w:eastAsia="Times New Roman" w:hAnsi="Times New Roman" w:cs="Times New Roman"/>
          <w:szCs w:val="24"/>
          <w:lang w:eastAsia="en-GB"/>
        </w:rPr>
      </w:pPr>
      <w:r w:rsidRPr="00BE3854">
        <w:rPr>
          <w:rFonts w:ascii="Arial" w:eastAsia="Times New Roman" w:hAnsi="Arial" w:cs="Arial"/>
          <w:szCs w:val="24"/>
          <w:lang w:eastAsia="en-GB"/>
        </w:rPr>
        <w:t>CHIDVAs</w:t>
      </w:r>
      <w:r w:rsidR="00DD6F9E" w:rsidRPr="00BE3854">
        <w:rPr>
          <w:rFonts w:ascii="Arial" w:eastAsia="Times New Roman" w:hAnsi="Arial" w:cs="Arial"/>
          <w:szCs w:val="24"/>
          <w:lang w:eastAsia="en-GB"/>
        </w:rPr>
        <w:t>/ CHISVAs</w:t>
      </w:r>
      <w:r w:rsidRPr="00BE3854">
        <w:rPr>
          <w:rFonts w:ascii="Arial" w:eastAsia="Times New Roman" w:hAnsi="Arial" w:cs="Arial"/>
          <w:szCs w:val="24"/>
          <w:lang w:eastAsia="en-GB"/>
        </w:rPr>
        <w:t>;</w:t>
      </w:r>
    </w:p>
    <w:p w14:paraId="1DCFFE39" w14:textId="30C92CC2" w:rsidR="001260E1" w:rsidRPr="00BE3854" w:rsidRDefault="002A15D7" w:rsidP="00941C10">
      <w:pPr>
        <w:numPr>
          <w:ilvl w:val="0"/>
          <w:numId w:val="17"/>
        </w:numPr>
        <w:tabs>
          <w:tab w:val="num" w:pos="1080"/>
        </w:tabs>
        <w:spacing w:before="100" w:beforeAutospacing="1" w:after="0" w:line="240" w:lineRule="auto"/>
        <w:ind w:left="1080"/>
        <w:jc w:val="both"/>
        <w:rPr>
          <w:rFonts w:ascii="Times New Roman" w:eastAsia="Times New Roman" w:hAnsi="Times New Roman" w:cs="Times New Roman"/>
          <w:szCs w:val="24"/>
          <w:lang w:eastAsia="en-GB"/>
        </w:rPr>
      </w:pPr>
      <w:r>
        <w:rPr>
          <w:rFonts w:ascii="Arial" w:eastAsia="Times New Roman" w:hAnsi="Arial" w:cs="Arial"/>
          <w:szCs w:val="24"/>
          <w:lang w:eastAsia="en-GB"/>
        </w:rPr>
        <w:t>C</w:t>
      </w:r>
      <w:r w:rsidR="00DD6F9E" w:rsidRPr="00BE3854">
        <w:rPr>
          <w:rFonts w:ascii="Arial" w:eastAsia="Times New Roman" w:hAnsi="Arial" w:cs="Arial"/>
          <w:szCs w:val="24"/>
          <w:lang w:eastAsia="en-GB"/>
        </w:rPr>
        <w:t>ourt</w:t>
      </w:r>
      <w:r w:rsidR="001260E1" w:rsidRPr="00BE3854">
        <w:rPr>
          <w:rFonts w:ascii="Arial" w:eastAsia="Times New Roman" w:hAnsi="Arial" w:cs="Arial"/>
          <w:szCs w:val="24"/>
          <w:lang w:eastAsia="en-GB"/>
        </w:rPr>
        <w:t xml:space="preserve"> support;</w:t>
      </w:r>
    </w:p>
    <w:p w14:paraId="4F58A3F4" w14:textId="385AAA9D" w:rsidR="001260E1" w:rsidRPr="006C7114" w:rsidRDefault="002A15D7" w:rsidP="00941C10">
      <w:pPr>
        <w:numPr>
          <w:ilvl w:val="0"/>
          <w:numId w:val="17"/>
        </w:numPr>
        <w:tabs>
          <w:tab w:val="num" w:pos="1080"/>
        </w:tabs>
        <w:spacing w:before="100" w:beforeAutospacing="1" w:after="0" w:line="240" w:lineRule="auto"/>
        <w:ind w:left="1080"/>
        <w:jc w:val="both"/>
        <w:rPr>
          <w:rFonts w:ascii="Times New Roman" w:eastAsia="Times New Roman" w:hAnsi="Times New Roman" w:cs="Times New Roman"/>
          <w:szCs w:val="24"/>
          <w:lang w:eastAsia="en-GB"/>
        </w:rPr>
      </w:pPr>
      <w:r>
        <w:rPr>
          <w:rFonts w:ascii="Arial" w:eastAsia="Times New Roman" w:hAnsi="Arial" w:cs="Arial"/>
          <w:szCs w:val="24"/>
          <w:lang w:eastAsia="en-GB"/>
        </w:rPr>
        <w:t>F</w:t>
      </w:r>
      <w:r w:rsidR="001260E1" w:rsidRPr="00BE3854">
        <w:rPr>
          <w:rFonts w:ascii="Arial" w:eastAsia="Times New Roman" w:hAnsi="Arial" w:cs="Arial"/>
          <w:szCs w:val="24"/>
          <w:lang w:eastAsia="en-GB"/>
        </w:rPr>
        <w:t>ace to face or remote counselling for individuals and</w:t>
      </w:r>
      <w:r>
        <w:rPr>
          <w:rFonts w:ascii="Arial" w:eastAsia="Times New Roman" w:hAnsi="Arial" w:cs="Arial"/>
          <w:szCs w:val="24"/>
          <w:lang w:eastAsia="en-GB"/>
        </w:rPr>
        <w:t xml:space="preserve"> </w:t>
      </w:r>
      <w:r w:rsidR="001260E1" w:rsidRPr="00BE3854">
        <w:rPr>
          <w:rFonts w:ascii="Arial" w:eastAsia="Times New Roman" w:hAnsi="Arial" w:cs="Arial"/>
          <w:szCs w:val="24"/>
          <w:lang w:eastAsia="en-GB"/>
        </w:rPr>
        <w:t>/or their families</w:t>
      </w:r>
      <w:r w:rsidR="001260E1">
        <w:rPr>
          <w:rFonts w:ascii="Arial" w:eastAsia="Times New Roman" w:hAnsi="Arial" w:cs="Arial"/>
          <w:szCs w:val="24"/>
          <w:lang w:eastAsia="en-GB"/>
        </w:rPr>
        <w:t>; and</w:t>
      </w:r>
    </w:p>
    <w:p w14:paraId="169699EA" w14:textId="61038C4E" w:rsidR="001260E1" w:rsidRPr="006C7114" w:rsidRDefault="002A15D7" w:rsidP="00941C10">
      <w:pPr>
        <w:numPr>
          <w:ilvl w:val="0"/>
          <w:numId w:val="17"/>
        </w:numPr>
        <w:tabs>
          <w:tab w:val="num" w:pos="1080"/>
        </w:tabs>
        <w:spacing w:before="100" w:beforeAutospacing="1" w:after="0" w:line="240" w:lineRule="auto"/>
        <w:ind w:left="1080"/>
        <w:jc w:val="both"/>
        <w:rPr>
          <w:rFonts w:ascii="Times New Roman" w:eastAsia="Times New Roman" w:hAnsi="Times New Roman" w:cs="Times New Roman"/>
          <w:szCs w:val="24"/>
          <w:lang w:eastAsia="en-GB"/>
        </w:rPr>
      </w:pPr>
      <w:r>
        <w:rPr>
          <w:rFonts w:ascii="Arial" w:eastAsia="Times New Roman" w:hAnsi="Arial" w:cs="Arial"/>
          <w:szCs w:val="24"/>
          <w:lang w:eastAsia="en-GB"/>
        </w:rPr>
        <w:t>S</w:t>
      </w:r>
      <w:r w:rsidR="001260E1" w:rsidRPr="006C7114">
        <w:rPr>
          <w:rFonts w:ascii="Arial" w:eastAsia="Times New Roman" w:hAnsi="Arial" w:cs="Arial"/>
          <w:szCs w:val="24"/>
          <w:lang w:eastAsia="en-GB"/>
        </w:rPr>
        <w:t>upport for particular groups such as BAME</w:t>
      </w:r>
      <w:r>
        <w:rPr>
          <w:rFonts w:ascii="Arial" w:eastAsia="Times New Roman" w:hAnsi="Arial" w:cs="Arial"/>
          <w:szCs w:val="24"/>
          <w:lang w:eastAsia="en-GB"/>
        </w:rPr>
        <w:t xml:space="preserve"> </w:t>
      </w:r>
      <w:r w:rsidR="001260E1" w:rsidRPr="006C7114">
        <w:rPr>
          <w:rFonts w:ascii="Arial" w:eastAsia="Times New Roman" w:hAnsi="Arial" w:cs="Arial"/>
          <w:szCs w:val="24"/>
          <w:lang w:eastAsia="en-GB"/>
        </w:rPr>
        <w:t>/</w:t>
      </w:r>
      <w:r>
        <w:rPr>
          <w:rFonts w:ascii="Arial" w:eastAsia="Times New Roman" w:hAnsi="Arial" w:cs="Arial"/>
          <w:szCs w:val="24"/>
          <w:lang w:eastAsia="en-GB"/>
        </w:rPr>
        <w:t xml:space="preserve"> </w:t>
      </w:r>
      <w:r w:rsidR="001260E1" w:rsidRPr="006C7114">
        <w:rPr>
          <w:rFonts w:ascii="Arial" w:eastAsia="Times New Roman" w:hAnsi="Arial" w:cs="Arial"/>
          <w:szCs w:val="24"/>
          <w:lang w:eastAsia="en-GB"/>
        </w:rPr>
        <w:t>Dis</w:t>
      </w:r>
      <w:r w:rsidR="001260E1">
        <w:rPr>
          <w:rFonts w:ascii="Arial" w:eastAsia="Times New Roman" w:hAnsi="Arial" w:cs="Arial"/>
          <w:szCs w:val="24"/>
          <w:lang w:eastAsia="en-GB"/>
        </w:rPr>
        <w:t>abled</w:t>
      </w:r>
      <w:r>
        <w:rPr>
          <w:rFonts w:ascii="Arial" w:eastAsia="Times New Roman" w:hAnsi="Arial" w:cs="Arial"/>
          <w:szCs w:val="24"/>
          <w:lang w:eastAsia="en-GB"/>
        </w:rPr>
        <w:t xml:space="preserve"> </w:t>
      </w:r>
      <w:r w:rsidR="001260E1">
        <w:rPr>
          <w:rFonts w:ascii="Arial" w:eastAsia="Times New Roman" w:hAnsi="Arial" w:cs="Arial"/>
          <w:szCs w:val="24"/>
          <w:lang w:eastAsia="en-GB"/>
        </w:rPr>
        <w:t>/</w:t>
      </w:r>
      <w:r>
        <w:rPr>
          <w:rFonts w:ascii="Arial" w:eastAsia="Times New Roman" w:hAnsi="Arial" w:cs="Arial"/>
          <w:szCs w:val="24"/>
          <w:lang w:eastAsia="en-GB"/>
        </w:rPr>
        <w:t xml:space="preserve"> </w:t>
      </w:r>
      <w:r w:rsidR="001260E1" w:rsidRPr="006C7114">
        <w:rPr>
          <w:rFonts w:ascii="Arial" w:eastAsia="Times New Roman" w:hAnsi="Arial" w:cs="Arial"/>
          <w:szCs w:val="24"/>
          <w:lang w:eastAsia="en-GB"/>
        </w:rPr>
        <w:t>LGBT victims</w:t>
      </w:r>
    </w:p>
    <w:p w14:paraId="2A9B6A6B" w14:textId="77777777" w:rsidR="001260E1" w:rsidRPr="006C7114" w:rsidRDefault="001260E1" w:rsidP="00941C10">
      <w:pPr>
        <w:autoSpaceDE w:val="0"/>
        <w:autoSpaceDN w:val="0"/>
        <w:adjustRightInd w:val="0"/>
        <w:spacing w:after="0" w:line="240" w:lineRule="auto"/>
        <w:jc w:val="both"/>
        <w:rPr>
          <w:rFonts w:ascii="Arial" w:hAnsi="Arial" w:cs="Arial"/>
          <w:szCs w:val="24"/>
        </w:rPr>
      </w:pPr>
    </w:p>
    <w:p w14:paraId="274E5E7E" w14:textId="09FCF0B1" w:rsidR="001260E1" w:rsidRPr="006C7114" w:rsidRDefault="001260E1" w:rsidP="00941C10">
      <w:pPr>
        <w:autoSpaceDE w:val="0"/>
        <w:autoSpaceDN w:val="0"/>
        <w:adjustRightInd w:val="0"/>
        <w:spacing w:after="0" w:line="240" w:lineRule="auto"/>
        <w:ind w:left="720"/>
        <w:jc w:val="both"/>
        <w:rPr>
          <w:rFonts w:ascii="Arial" w:hAnsi="Arial" w:cs="Arial"/>
          <w:szCs w:val="24"/>
        </w:rPr>
      </w:pPr>
      <w:r w:rsidRPr="006C7114">
        <w:rPr>
          <w:rFonts w:ascii="Arial" w:hAnsi="Arial" w:cs="Arial"/>
          <w:szCs w:val="24"/>
        </w:rPr>
        <w:t xml:space="preserve">Funding can be used to address short term income disruption where organisations are unable to take advantage </w:t>
      </w:r>
      <w:r>
        <w:rPr>
          <w:rFonts w:ascii="Arial" w:hAnsi="Arial" w:cs="Arial"/>
          <w:szCs w:val="24"/>
        </w:rPr>
        <w:t>of existing government measures.</w:t>
      </w:r>
      <w:r w:rsidRPr="006C7114">
        <w:rPr>
          <w:rFonts w:ascii="Arial" w:hAnsi="Arial" w:cs="Arial"/>
          <w:szCs w:val="24"/>
        </w:rPr>
        <w:t xml:space="preserve"> </w:t>
      </w:r>
    </w:p>
    <w:p w14:paraId="048BD687" w14:textId="77777777" w:rsidR="001260E1" w:rsidRPr="006C7114" w:rsidRDefault="001260E1" w:rsidP="00941C10">
      <w:pPr>
        <w:autoSpaceDE w:val="0"/>
        <w:autoSpaceDN w:val="0"/>
        <w:adjustRightInd w:val="0"/>
        <w:spacing w:after="0" w:line="240" w:lineRule="auto"/>
        <w:ind w:left="360"/>
        <w:jc w:val="both"/>
        <w:rPr>
          <w:rFonts w:ascii="Arial" w:hAnsi="Arial" w:cs="Arial"/>
          <w:szCs w:val="24"/>
        </w:rPr>
      </w:pPr>
    </w:p>
    <w:p w14:paraId="03B1A8DA" w14:textId="55406636" w:rsidR="001260E1" w:rsidRDefault="001260E1" w:rsidP="00941C10">
      <w:pPr>
        <w:autoSpaceDE w:val="0"/>
        <w:autoSpaceDN w:val="0"/>
        <w:adjustRightInd w:val="0"/>
        <w:spacing w:after="0" w:line="240" w:lineRule="auto"/>
        <w:ind w:left="720"/>
        <w:jc w:val="both"/>
        <w:rPr>
          <w:rFonts w:ascii="Arial" w:hAnsi="Arial" w:cs="Arial"/>
          <w:szCs w:val="24"/>
        </w:rPr>
      </w:pPr>
      <w:r w:rsidRPr="006C7114">
        <w:rPr>
          <w:rFonts w:ascii="Arial" w:hAnsi="Arial" w:cs="Arial"/>
          <w:szCs w:val="24"/>
        </w:rPr>
        <w:t>Funding can be used to meet essential costs of sustaining current activities, such as the move to remote working and digital rather than face to face offer.</w:t>
      </w:r>
    </w:p>
    <w:p w14:paraId="229E1171" w14:textId="77777777" w:rsidR="00427FEA" w:rsidRPr="006C7114" w:rsidRDefault="00427FEA" w:rsidP="00941C10">
      <w:pPr>
        <w:autoSpaceDE w:val="0"/>
        <w:autoSpaceDN w:val="0"/>
        <w:adjustRightInd w:val="0"/>
        <w:spacing w:after="0" w:line="240" w:lineRule="auto"/>
        <w:ind w:left="720"/>
        <w:jc w:val="both"/>
        <w:rPr>
          <w:rFonts w:ascii="Arial" w:hAnsi="Arial" w:cs="Arial"/>
          <w:szCs w:val="24"/>
        </w:rPr>
      </w:pPr>
    </w:p>
    <w:p w14:paraId="51A76253" w14:textId="77777777" w:rsidR="001260E1" w:rsidRPr="007C7497" w:rsidRDefault="001260E1" w:rsidP="00941C10">
      <w:pPr>
        <w:autoSpaceDE w:val="0"/>
        <w:autoSpaceDN w:val="0"/>
        <w:adjustRightInd w:val="0"/>
        <w:spacing w:after="0" w:line="240" w:lineRule="auto"/>
        <w:ind w:left="720"/>
        <w:jc w:val="both"/>
        <w:rPr>
          <w:rFonts w:ascii="Arial" w:hAnsi="Arial" w:cs="Arial"/>
          <w:szCs w:val="24"/>
        </w:rPr>
      </w:pPr>
      <w:r w:rsidRPr="007C7497">
        <w:rPr>
          <w:rFonts w:ascii="Arial" w:hAnsi="Arial" w:cs="Arial"/>
          <w:szCs w:val="24"/>
        </w:rPr>
        <w:t xml:space="preserve">Funding can be used to address increased demand, including adapting services to address more </w:t>
      </w:r>
      <w:r w:rsidRPr="007C7497">
        <w:rPr>
          <w:rFonts w:ascii="Arial" w:eastAsia="Calibri" w:hAnsi="Arial" w:cs="Arial"/>
          <w:szCs w:val="24"/>
          <w:lang w:eastAsia="en-GB"/>
        </w:rPr>
        <w:t>immediate beneficiary needs in light of COVID-19</w:t>
      </w:r>
      <w:r w:rsidRPr="007C7497">
        <w:rPr>
          <w:rFonts w:ascii="Arial" w:hAnsi="Arial" w:cs="Arial"/>
          <w:szCs w:val="24"/>
        </w:rPr>
        <w:t>.</w:t>
      </w:r>
    </w:p>
    <w:p w14:paraId="1D73EDA9" w14:textId="77777777" w:rsidR="001260E1" w:rsidRPr="007C7497" w:rsidRDefault="001260E1" w:rsidP="00941C10">
      <w:pPr>
        <w:autoSpaceDE w:val="0"/>
        <w:autoSpaceDN w:val="0"/>
        <w:adjustRightInd w:val="0"/>
        <w:spacing w:after="0" w:line="240" w:lineRule="auto"/>
        <w:jc w:val="both"/>
        <w:rPr>
          <w:rFonts w:ascii="Arial" w:hAnsi="Arial" w:cs="Arial"/>
          <w:szCs w:val="24"/>
        </w:rPr>
      </w:pPr>
    </w:p>
    <w:p w14:paraId="03712844" w14:textId="77777777" w:rsidR="001260E1" w:rsidRPr="007C7497" w:rsidRDefault="001260E1" w:rsidP="00941C10">
      <w:pPr>
        <w:autoSpaceDE w:val="0"/>
        <w:autoSpaceDN w:val="0"/>
        <w:adjustRightInd w:val="0"/>
        <w:spacing w:after="0" w:line="240" w:lineRule="auto"/>
        <w:ind w:firstLine="720"/>
        <w:jc w:val="both"/>
        <w:rPr>
          <w:rFonts w:ascii="Arial" w:hAnsi="Arial" w:cs="Arial"/>
          <w:szCs w:val="24"/>
        </w:rPr>
      </w:pPr>
      <w:r w:rsidRPr="007C7497">
        <w:rPr>
          <w:rFonts w:ascii="Arial" w:hAnsi="Arial" w:cs="Arial"/>
          <w:szCs w:val="24"/>
        </w:rPr>
        <w:t>For example, funding could be used for:</w:t>
      </w:r>
    </w:p>
    <w:p w14:paraId="27227133" w14:textId="77777777" w:rsidR="001260E1" w:rsidRPr="007C7497" w:rsidRDefault="001260E1" w:rsidP="00941C10">
      <w:pPr>
        <w:autoSpaceDE w:val="0"/>
        <w:autoSpaceDN w:val="0"/>
        <w:adjustRightInd w:val="0"/>
        <w:spacing w:after="0" w:line="240" w:lineRule="auto"/>
        <w:ind w:left="360"/>
        <w:jc w:val="both"/>
        <w:rPr>
          <w:rFonts w:ascii="Arial" w:hAnsi="Arial" w:cs="Arial"/>
          <w:szCs w:val="24"/>
        </w:rPr>
      </w:pPr>
    </w:p>
    <w:p w14:paraId="0A6FB039" w14:textId="4CB9487A" w:rsidR="00FC77BA" w:rsidRPr="007C7497" w:rsidRDefault="00FC77BA" w:rsidP="00941C10">
      <w:pPr>
        <w:numPr>
          <w:ilvl w:val="0"/>
          <w:numId w:val="19"/>
        </w:numPr>
        <w:spacing w:after="0" w:line="240" w:lineRule="auto"/>
        <w:jc w:val="both"/>
        <w:rPr>
          <w:rFonts w:ascii="Arial" w:eastAsia="Times New Roman" w:hAnsi="Arial" w:cs="Arial"/>
          <w:szCs w:val="24"/>
          <w:lang w:eastAsia="en-GB"/>
        </w:rPr>
      </w:pPr>
      <w:r w:rsidRPr="007C7497">
        <w:rPr>
          <w:rFonts w:ascii="Arial" w:eastAsia="Times New Roman" w:hAnsi="Arial" w:cs="Arial"/>
          <w:szCs w:val="24"/>
          <w:lang w:eastAsia="en-GB"/>
        </w:rPr>
        <w:t>Short-term contracts for additional staff up to 31 October 2020</w:t>
      </w:r>
      <w:r w:rsidR="00D778F3">
        <w:rPr>
          <w:rFonts w:ascii="Arial" w:eastAsia="Times New Roman" w:hAnsi="Arial" w:cs="Arial"/>
          <w:szCs w:val="24"/>
          <w:lang w:eastAsia="en-GB"/>
        </w:rPr>
        <w:t xml:space="preserve"> (or earlier)</w:t>
      </w:r>
      <w:r w:rsidRPr="007C7497">
        <w:rPr>
          <w:rFonts w:ascii="Arial" w:eastAsia="Times New Roman" w:hAnsi="Arial" w:cs="Arial"/>
          <w:szCs w:val="24"/>
          <w:lang w:eastAsia="en-GB"/>
        </w:rPr>
        <w:t>.</w:t>
      </w:r>
    </w:p>
    <w:p w14:paraId="79C8244A" w14:textId="77777777" w:rsidR="00FC77BA" w:rsidRPr="007C7497" w:rsidRDefault="00FC77BA" w:rsidP="00941C10">
      <w:pPr>
        <w:numPr>
          <w:ilvl w:val="0"/>
          <w:numId w:val="19"/>
        </w:numPr>
        <w:spacing w:after="0" w:line="240" w:lineRule="auto"/>
        <w:jc w:val="both"/>
        <w:rPr>
          <w:rFonts w:ascii="Arial" w:eastAsia="Times New Roman" w:hAnsi="Arial" w:cs="Arial"/>
          <w:szCs w:val="24"/>
          <w:lang w:eastAsia="en-GB"/>
        </w:rPr>
      </w:pPr>
      <w:r w:rsidRPr="007C7497">
        <w:rPr>
          <w:rFonts w:ascii="Arial" w:eastAsia="Times New Roman" w:hAnsi="Arial" w:cs="Arial"/>
          <w:szCs w:val="24"/>
          <w:lang w:eastAsia="en-GB"/>
        </w:rPr>
        <w:t>Additional expenditure on existing staff (for example overtime or increased hours), lasting up to 31 October 2020 (or earlier)</w:t>
      </w:r>
    </w:p>
    <w:p w14:paraId="0E2523D2" w14:textId="77777777" w:rsidR="00FC77BA" w:rsidRPr="007C7497" w:rsidRDefault="00FC77BA" w:rsidP="00941C10">
      <w:pPr>
        <w:numPr>
          <w:ilvl w:val="0"/>
          <w:numId w:val="19"/>
        </w:numPr>
        <w:spacing w:after="0" w:line="240" w:lineRule="auto"/>
        <w:jc w:val="both"/>
        <w:rPr>
          <w:rFonts w:ascii="Arial" w:eastAsia="Times New Roman" w:hAnsi="Arial" w:cs="Arial"/>
          <w:szCs w:val="24"/>
          <w:lang w:eastAsia="en-GB"/>
        </w:rPr>
      </w:pPr>
      <w:r w:rsidRPr="007C7497">
        <w:rPr>
          <w:rFonts w:ascii="Arial" w:eastAsia="Times New Roman" w:hAnsi="Arial" w:cs="Arial"/>
          <w:szCs w:val="24"/>
          <w:lang w:eastAsia="en-GB"/>
        </w:rPr>
        <w:t xml:space="preserve">Purchase of new equipment, for example laptops and mobile phones, to allow staff to work from home </w:t>
      </w:r>
    </w:p>
    <w:p w14:paraId="41DBE95C" w14:textId="77777777" w:rsidR="00FC77BA" w:rsidRPr="007C7497" w:rsidRDefault="00FC77BA" w:rsidP="00941C10">
      <w:pPr>
        <w:numPr>
          <w:ilvl w:val="0"/>
          <w:numId w:val="19"/>
        </w:numPr>
        <w:spacing w:after="0" w:line="240" w:lineRule="auto"/>
        <w:jc w:val="both"/>
        <w:rPr>
          <w:rFonts w:ascii="Arial" w:eastAsia="Times New Roman" w:hAnsi="Arial" w:cs="Arial"/>
          <w:szCs w:val="24"/>
          <w:lang w:eastAsia="en-GB"/>
        </w:rPr>
      </w:pPr>
      <w:r w:rsidRPr="007C7497">
        <w:rPr>
          <w:rFonts w:ascii="Arial" w:eastAsia="Times New Roman" w:hAnsi="Arial" w:cs="Arial"/>
          <w:szCs w:val="24"/>
          <w:lang w:eastAsia="en-GB"/>
        </w:rPr>
        <w:t>Online platforms through which to deliver support or counselling</w:t>
      </w:r>
    </w:p>
    <w:p w14:paraId="2C943F7F" w14:textId="223D133E" w:rsidR="00FC77BA" w:rsidRPr="007C7497" w:rsidRDefault="00D778F3" w:rsidP="00941C10">
      <w:pPr>
        <w:numPr>
          <w:ilvl w:val="0"/>
          <w:numId w:val="19"/>
        </w:num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Essential s</w:t>
      </w:r>
      <w:r w:rsidR="00FC77BA" w:rsidRPr="007C7497">
        <w:rPr>
          <w:rFonts w:ascii="Arial" w:eastAsia="Times New Roman" w:hAnsi="Arial" w:cs="Arial"/>
          <w:szCs w:val="24"/>
          <w:lang w:eastAsia="en-GB"/>
        </w:rPr>
        <w:t>pend on existing staff and equipment which can no longer be met during the lockdown because of reduced access to usual sources of funding.</w:t>
      </w:r>
    </w:p>
    <w:p w14:paraId="15CD800E" w14:textId="77777777" w:rsidR="001260E1" w:rsidRPr="007C7497" w:rsidRDefault="001260E1" w:rsidP="00941C10">
      <w:pPr>
        <w:autoSpaceDE w:val="0"/>
        <w:autoSpaceDN w:val="0"/>
        <w:adjustRightInd w:val="0"/>
        <w:spacing w:after="0" w:line="240" w:lineRule="auto"/>
        <w:jc w:val="both"/>
        <w:rPr>
          <w:rFonts w:ascii="Arial" w:hAnsi="Arial" w:cs="Arial"/>
          <w:szCs w:val="24"/>
        </w:rPr>
      </w:pPr>
    </w:p>
    <w:p w14:paraId="6134FA3A" w14:textId="19E188C0" w:rsidR="001260E1" w:rsidRDefault="001260E1" w:rsidP="00941C10">
      <w:pPr>
        <w:autoSpaceDE w:val="0"/>
        <w:autoSpaceDN w:val="0"/>
        <w:adjustRightInd w:val="0"/>
        <w:spacing w:after="0" w:line="240" w:lineRule="auto"/>
        <w:ind w:left="720"/>
        <w:jc w:val="both"/>
        <w:rPr>
          <w:rFonts w:ascii="Arial" w:eastAsia="Times New Roman" w:hAnsi="Arial" w:cs="Arial"/>
          <w:szCs w:val="24"/>
          <w:lang w:eastAsia="en-GB"/>
        </w:rPr>
      </w:pPr>
      <w:r w:rsidRPr="007C7497">
        <w:rPr>
          <w:rFonts w:ascii="Arial" w:hAnsi="Arial" w:cs="Arial"/>
          <w:szCs w:val="24"/>
        </w:rPr>
        <w:t xml:space="preserve">This list is not exhaustive, </w:t>
      </w:r>
      <w:r w:rsidRPr="007C7497">
        <w:rPr>
          <w:rFonts w:ascii="Arial" w:eastAsia="Times New Roman" w:hAnsi="Arial" w:cs="Arial"/>
          <w:szCs w:val="24"/>
          <w:lang w:eastAsia="en-GB"/>
        </w:rPr>
        <w:t>further details will be set out in Covid-19 specific grant agreements with PCCs, conditions of which must be adhered</w:t>
      </w:r>
      <w:r w:rsidRPr="006C7114">
        <w:rPr>
          <w:rFonts w:ascii="Arial" w:eastAsia="Times New Roman" w:hAnsi="Arial" w:cs="Arial"/>
          <w:szCs w:val="24"/>
          <w:lang w:eastAsia="en-GB"/>
        </w:rPr>
        <w:t xml:space="preserve"> to when allocating funds. Any spend that organisations commit to beyond the six-month period must be met through their own funds.</w:t>
      </w:r>
    </w:p>
    <w:p w14:paraId="25490212" w14:textId="77777777" w:rsidR="006B0116" w:rsidRPr="009C108F" w:rsidRDefault="006B0116" w:rsidP="00941C10">
      <w:pPr>
        <w:autoSpaceDE w:val="0"/>
        <w:autoSpaceDN w:val="0"/>
        <w:adjustRightInd w:val="0"/>
        <w:spacing w:after="0" w:line="240" w:lineRule="auto"/>
        <w:ind w:left="720"/>
        <w:jc w:val="both"/>
        <w:rPr>
          <w:rFonts w:ascii="Arial" w:eastAsia="Times New Roman" w:hAnsi="Arial" w:cs="Arial"/>
          <w:szCs w:val="24"/>
          <w:lang w:eastAsia="en-GB"/>
        </w:rPr>
      </w:pPr>
    </w:p>
    <w:p w14:paraId="651C1AAE" w14:textId="4B981CAB" w:rsidR="001260E1" w:rsidRDefault="001260E1" w:rsidP="00941C10">
      <w:pPr>
        <w:spacing w:after="0" w:line="240" w:lineRule="auto"/>
        <w:jc w:val="both"/>
        <w:rPr>
          <w:rFonts w:ascii="Arial" w:eastAsia="Times New Roman" w:hAnsi="Arial" w:cs="Arial"/>
          <w:szCs w:val="24"/>
          <w:lang w:eastAsia="en-GB"/>
        </w:rPr>
      </w:pPr>
    </w:p>
    <w:p w14:paraId="12577572" w14:textId="483D82E6" w:rsidR="001260E1" w:rsidRPr="007064A4" w:rsidRDefault="001260E1" w:rsidP="00941C10">
      <w:pPr>
        <w:spacing w:after="0" w:line="240" w:lineRule="auto"/>
        <w:jc w:val="both"/>
        <w:rPr>
          <w:rFonts w:ascii="Arial" w:hAnsi="Arial" w:cs="Arial"/>
          <w:b/>
          <w:szCs w:val="24"/>
        </w:rPr>
      </w:pPr>
      <w:r>
        <w:rPr>
          <w:rFonts w:ascii="Arial" w:hAnsi="Arial" w:cs="Arial"/>
          <w:b/>
          <w:szCs w:val="24"/>
        </w:rPr>
        <w:lastRenderedPageBreak/>
        <w:t xml:space="preserve">3. </w:t>
      </w:r>
      <w:r>
        <w:rPr>
          <w:rFonts w:ascii="Arial" w:hAnsi="Arial" w:cs="Arial"/>
          <w:b/>
          <w:szCs w:val="24"/>
        </w:rPr>
        <w:tab/>
      </w:r>
      <w:r w:rsidRPr="007064A4">
        <w:rPr>
          <w:rFonts w:ascii="Arial" w:hAnsi="Arial" w:cs="Arial"/>
          <w:b/>
          <w:szCs w:val="24"/>
        </w:rPr>
        <w:t>Are there any restrictions on how PCCs can spend the funding?</w:t>
      </w:r>
    </w:p>
    <w:p w14:paraId="404150A2" w14:textId="77777777" w:rsidR="001260E1" w:rsidRDefault="001260E1" w:rsidP="00941C10">
      <w:pPr>
        <w:spacing w:after="0" w:line="240" w:lineRule="auto"/>
        <w:ind w:left="720"/>
        <w:jc w:val="both"/>
        <w:rPr>
          <w:rFonts w:ascii="Arial" w:hAnsi="Arial" w:cs="Arial"/>
          <w:szCs w:val="24"/>
        </w:rPr>
      </w:pPr>
    </w:p>
    <w:p w14:paraId="24BF35DD" w14:textId="77777777" w:rsidR="001260E1" w:rsidRPr="006C7114" w:rsidRDefault="001260E1" w:rsidP="00941C10">
      <w:pPr>
        <w:spacing w:after="0" w:line="240" w:lineRule="auto"/>
        <w:ind w:left="720"/>
        <w:jc w:val="both"/>
        <w:rPr>
          <w:rFonts w:ascii="Arial" w:hAnsi="Arial" w:cs="Arial"/>
          <w:szCs w:val="24"/>
        </w:rPr>
      </w:pPr>
      <w:r w:rsidRPr="006C7114">
        <w:rPr>
          <w:rFonts w:ascii="Arial" w:hAnsi="Arial" w:cs="Arial"/>
          <w:szCs w:val="24"/>
        </w:rPr>
        <w:t xml:space="preserve">In line with usual government grants, PCCs must ensure that organisations </w:t>
      </w:r>
      <w:r w:rsidRPr="006C7114">
        <w:rPr>
          <w:rFonts w:ascii="Arial" w:hAnsi="Arial" w:cs="Arial"/>
          <w:b/>
          <w:szCs w:val="24"/>
        </w:rPr>
        <w:t>do not</w:t>
      </w:r>
      <w:r w:rsidRPr="006C7114">
        <w:rPr>
          <w:rFonts w:ascii="Arial" w:hAnsi="Arial" w:cs="Arial"/>
          <w:szCs w:val="24"/>
        </w:rPr>
        <w:t xml:space="preserve"> use the funding for any of the following activities: </w:t>
      </w:r>
    </w:p>
    <w:p w14:paraId="56821F0C" w14:textId="77777777" w:rsidR="001260E1" w:rsidRDefault="001260E1" w:rsidP="00941C10">
      <w:pPr>
        <w:pStyle w:val="ListParagraph"/>
        <w:spacing w:after="0" w:line="240" w:lineRule="auto"/>
        <w:ind w:left="1440"/>
        <w:jc w:val="both"/>
        <w:rPr>
          <w:rFonts w:ascii="Arial" w:hAnsi="Arial" w:cs="Arial"/>
          <w:sz w:val="24"/>
          <w:szCs w:val="24"/>
        </w:rPr>
      </w:pPr>
    </w:p>
    <w:p w14:paraId="58EDFF4D" w14:textId="77777777" w:rsidR="001260E1" w:rsidRPr="007064A4" w:rsidRDefault="001260E1" w:rsidP="00941C10">
      <w:pPr>
        <w:pStyle w:val="ListParagraph"/>
        <w:numPr>
          <w:ilvl w:val="0"/>
          <w:numId w:val="20"/>
        </w:numPr>
        <w:spacing w:after="0" w:line="240" w:lineRule="auto"/>
        <w:jc w:val="both"/>
        <w:rPr>
          <w:rFonts w:ascii="Arial" w:hAnsi="Arial" w:cs="Arial"/>
          <w:sz w:val="24"/>
          <w:szCs w:val="24"/>
        </w:rPr>
      </w:pPr>
      <w:r w:rsidRPr="007064A4">
        <w:rPr>
          <w:rFonts w:ascii="Arial" w:hAnsi="Arial" w:cs="Arial"/>
          <w:sz w:val="24"/>
          <w:szCs w:val="24"/>
        </w:rPr>
        <w:t>campaigning activities (this fund is to support the delivery of direct services for vulnerable people)</w:t>
      </w:r>
      <w:r>
        <w:rPr>
          <w:rFonts w:ascii="Arial" w:hAnsi="Arial" w:cs="Arial"/>
          <w:sz w:val="24"/>
          <w:szCs w:val="24"/>
        </w:rPr>
        <w:t>;</w:t>
      </w:r>
    </w:p>
    <w:p w14:paraId="3D68150C" w14:textId="0531064D" w:rsidR="001260E1" w:rsidRPr="007064A4" w:rsidRDefault="001260E1" w:rsidP="00941C10">
      <w:pPr>
        <w:pStyle w:val="ListParagraph"/>
        <w:numPr>
          <w:ilvl w:val="0"/>
          <w:numId w:val="20"/>
        </w:numPr>
        <w:spacing w:after="0" w:line="240" w:lineRule="auto"/>
        <w:jc w:val="both"/>
        <w:rPr>
          <w:rFonts w:ascii="Arial" w:hAnsi="Arial" w:cs="Arial"/>
          <w:sz w:val="24"/>
          <w:szCs w:val="24"/>
        </w:rPr>
      </w:pPr>
      <w:r w:rsidRPr="007064A4">
        <w:rPr>
          <w:rFonts w:ascii="Arial" w:hAnsi="Arial" w:cs="Arial"/>
          <w:sz w:val="24"/>
          <w:szCs w:val="24"/>
        </w:rPr>
        <w:t xml:space="preserve">religious activities outside of projects benefiting the wider </w:t>
      </w:r>
      <w:r w:rsidR="00D778F3">
        <w:rPr>
          <w:rFonts w:ascii="Arial" w:hAnsi="Arial" w:cs="Arial"/>
          <w:sz w:val="24"/>
          <w:szCs w:val="24"/>
        </w:rPr>
        <w:t xml:space="preserve">community </w:t>
      </w:r>
      <w:r w:rsidRPr="007064A4">
        <w:rPr>
          <w:rFonts w:ascii="Arial" w:hAnsi="Arial" w:cs="Arial"/>
          <w:sz w:val="24"/>
          <w:szCs w:val="24"/>
        </w:rPr>
        <w:t>and not containing religious content</w:t>
      </w:r>
      <w:r>
        <w:rPr>
          <w:rFonts w:ascii="Arial" w:hAnsi="Arial" w:cs="Arial"/>
          <w:sz w:val="24"/>
          <w:szCs w:val="24"/>
        </w:rPr>
        <w:t>;</w:t>
      </w:r>
    </w:p>
    <w:p w14:paraId="5CFC52A9" w14:textId="77777777" w:rsidR="001260E1" w:rsidRPr="007064A4" w:rsidRDefault="001260E1" w:rsidP="00941C10">
      <w:pPr>
        <w:pStyle w:val="ListParagraph"/>
        <w:numPr>
          <w:ilvl w:val="0"/>
          <w:numId w:val="20"/>
        </w:numPr>
        <w:spacing w:after="0" w:line="240" w:lineRule="auto"/>
        <w:jc w:val="both"/>
        <w:rPr>
          <w:rFonts w:ascii="Arial" w:hAnsi="Arial" w:cs="Arial"/>
          <w:sz w:val="24"/>
          <w:szCs w:val="24"/>
        </w:rPr>
      </w:pPr>
      <w:r w:rsidRPr="007064A4">
        <w:rPr>
          <w:rFonts w:ascii="Arial" w:hAnsi="Arial" w:cs="Arial"/>
          <w:sz w:val="24"/>
          <w:szCs w:val="24"/>
        </w:rPr>
        <w:t>political or lobbying activities</w:t>
      </w:r>
      <w:r>
        <w:rPr>
          <w:rFonts w:ascii="Arial" w:hAnsi="Arial" w:cs="Arial"/>
          <w:sz w:val="24"/>
          <w:szCs w:val="24"/>
        </w:rPr>
        <w:t>;</w:t>
      </w:r>
    </w:p>
    <w:p w14:paraId="56FC0D69" w14:textId="77777777" w:rsidR="001260E1" w:rsidRPr="007064A4" w:rsidRDefault="001260E1" w:rsidP="00941C10">
      <w:pPr>
        <w:pStyle w:val="ListParagraph"/>
        <w:numPr>
          <w:ilvl w:val="0"/>
          <w:numId w:val="20"/>
        </w:numPr>
        <w:spacing w:after="0" w:line="240" w:lineRule="auto"/>
        <w:jc w:val="both"/>
        <w:rPr>
          <w:rFonts w:ascii="Arial" w:hAnsi="Arial" w:cs="Arial"/>
          <w:sz w:val="24"/>
          <w:szCs w:val="24"/>
        </w:rPr>
      </w:pPr>
      <w:r w:rsidRPr="007064A4">
        <w:rPr>
          <w:rFonts w:ascii="Arial" w:hAnsi="Arial" w:cs="Arial"/>
          <w:sz w:val="24"/>
          <w:szCs w:val="24"/>
        </w:rPr>
        <w:t>loan repayments</w:t>
      </w:r>
      <w:r>
        <w:rPr>
          <w:rFonts w:ascii="Arial" w:hAnsi="Arial" w:cs="Arial"/>
          <w:sz w:val="24"/>
          <w:szCs w:val="24"/>
        </w:rPr>
        <w:t>; or</w:t>
      </w:r>
    </w:p>
    <w:p w14:paraId="1E9B6431" w14:textId="77777777" w:rsidR="001260E1" w:rsidRPr="007064A4" w:rsidRDefault="001260E1" w:rsidP="00941C10">
      <w:pPr>
        <w:pStyle w:val="ListParagraph"/>
        <w:numPr>
          <w:ilvl w:val="0"/>
          <w:numId w:val="20"/>
        </w:numPr>
        <w:spacing w:after="0" w:line="240" w:lineRule="auto"/>
        <w:jc w:val="both"/>
        <w:rPr>
          <w:rFonts w:ascii="Arial" w:hAnsi="Arial" w:cs="Arial"/>
          <w:sz w:val="24"/>
          <w:szCs w:val="24"/>
        </w:rPr>
      </w:pPr>
      <w:r w:rsidRPr="007064A4">
        <w:rPr>
          <w:rFonts w:ascii="Arial" w:hAnsi="Arial" w:cs="Arial"/>
          <w:sz w:val="24"/>
          <w:szCs w:val="24"/>
        </w:rPr>
        <w:t>activities that make profit for private gain</w:t>
      </w:r>
    </w:p>
    <w:p w14:paraId="4A5F669F" w14:textId="77777777" w:rsidR="001260E1" w:rsidRDefault="001260E1" w:rsidP="00941C10">
      <w:pPr>
        <w:spacing w:after="0" w:line="240" w:lineRule="auto"/>
        <w:ind w:left="720"/>
        <w:jc w:val="both"/>
        <w:rPr>
          <w:rFonts w:ascii="Arial" w:hAnsi="Arial" w:cs="Arial"/>
          <w:szCs w:val="24"/>
        </w:rPr>
      </w:pPr>
    </w:p>
    <w:p w14:paraId="48F0ABCA" w14:textId="77777777" w:rsidR="001260E1" w:rsidRPr="006C7114" w:rsidRDefault="001260E1" w:rsidP="00941C10">
      <w:pPr>
        <w:spacing w:after="0" w:line="240" w:lineRule="auto"/>
        <w:ind w:left="720"/>
        <w:jc w:val="both"/>
        <w:rPr>
          <w:rFonts w:ascii="Arial" w:hAnsi="Arial" w:cs="Arial"/>
          <w:szCs w:val="24"/>
        </w:rPr>
      </w:pPr>
      <w:r w:rsidRPr="006C7114">
        <w:rPr>
          <w:rFonts w:ascii="Arial" w:hAnsi="Arial" w:cs="Arial"/>
          <w:szCs w:val="24"/>
        </w:rPr>
        <w:t xml:space="preserve">Funding must not be used for capital works e.g. building repairs but can be used for other capital costs such as ICT equipment to enhance your communications and help reach local people. </w:t>
      </w:r>
    </w:p>
    <w:p w14:paraId="53FB4FE7" w14:textId="77777777" w:rsidR="001260E1" w:rsidRPr="006C7114" w:rsidRDefault="001260E1" w:rsidP="00941C10">
      <w:pPr>
        <w:spacing w:after="0" w:line="240" w:lineRule="auto"/>
        <w:ind w:left="720"/>
        <w:jc w:val="both"/>
        <w:rPr>
          <w:rFonts w:ascii="Arial" w:eastAsia="Times New Roman" w:hAnsi="Arial" w:cs="Arial"/>
          <w:szCs w:val="24"/>
        </w:rPr>
      </w:pPr>
    </w:p>
    <w:p w14:paraId="6B3543DB" w14:textId="77777777" w:rsidR="001260E1" w:rsidRPr="006C7114" w:rsidRDefault="001260E1" w:rsidP="00941C10">
      <w:pPr>
        <w:spacing w:after="0" w:line="240" w:lineRule="auto"/>
        <w:ind w:left="720"/>
        <w:jc w:val="both"/>
        <w:rPr>
          <w:rFonts w:ascii="Arial" w:eastAsia="Times New Roman" w:hAnsi="Arial" w:cs="Arial"/>
          <w:szCs w:val="24"/>
        </w:rPr>
      </w:pPr>
      <w:r w:rsidRPr="006C7114">
        <w:rPr>
          <w:rFonts w:ascii="Arial" w:eastAsia="Times New Roman" w:hAnsi="Arial" w:cs="Arial"/>
          <w:szCs w:val="24"/>
        </w:rPr>
        <w:t xml:space="preserve">Funding </w:t>
      </w:r>
      <w:r w:rsidRPr="002A15D7">
        <w:rPr>
          <w:rFonts w:ascii="Arial" w:eastAsia="Times New Roman" w:hAnsi="Arial" w:cs="Arial"/>
          <w:b/>
          <w:szCs w:val="24"/>
        </w:rPr>
        <w:t>cannot</w:t>
      </w:r>
      <w:r w:rsidRPr="006C7114">
        <w:rPr>
          <w:rFonts w:ascii="Arial" w:eastAsia="Times New Roman" w:hAnsi="Arial" w:cs="Arial"/>
          <w:szCs w:val="24"/>
        </w:rPr>
        <w:t xml:space="preserve"> be used to pay for goods or services that have been </w:t>
      </w:r>
      <w:r w:rsidRPr="002A15D7">
        <w:rPr>
          <w:rFonts w:ascii="Arial" w:eastAsia="Times New Roman" w:hAnsi="Arial" w:cs="Arial"/>
          <w:b/>
          <w:szCs w:val="24"/>
        </w:rPr>
        <w:t>bought or ordered before the 24 March 2020</w:t>
      </w:r>
      <w:r>
        <w:rPr>
          <w:rFonts w:ascii="Arial" w:eastAsia="Times New Roman" w:hAnsi="Arial" w:cs="Arial"/>
          <w:szCs w:val="24"/>
        </w:rPr>
        <w:t>, start of lockdown.</w:t>
      </w:r>
    </w:p>
    <w:p w14:paraId="75791AD2" w14:textId="77777777" w:rsidR="001260E1" w:rsidRPr="006C7114" w:rsidRDefault="001260E1" w:rsidP="00941C10">
      <w:pPr>
        <w:spacing w:after="0" w:line="240" w:lineRule="auto"/>
        <w:jc w:val="both"/>
        <w:rPr>
          <w:rFonts w:ascii="Arial" w:eastAsia="Times New Roman" w:hAnsi="Arial" w:cs="Arial"/>
          <w:szCs w:val="24"/>
        </w:rPr>
      </w:pPr>
    </w:p>
    <w:p w14:paraId="7A533EC2" w14:textId="05535C9E" w:rsidR="006201EE" w:rsidRPr="006C7114" w:rsidRDefault="001260E1" w:rsidP="00941C10">
      <w:pPr>
        <w:spacing w:after="0" w:line="240" w:lineRule="auto"/>
        <w:ind w:left="720"/>
        <w:jc w:val="both"/>
        <w:rPr>
          <w:rFonts w:ascii="Arial" w:eastAsia="Times New Roman" w:hAnsi="Arial" w:cs="Arial"/>
          <w:szCs w:val="24"/>
          <w:lang w:eastAsia="en-GB"/>
        </w:rPr>
      </w:pPr>
      <w:r w:rsidRPr="006C7114">
        <w:rPr>
          <w:rFonts w:ascii="Arial" w:eastAsia="Times New Roman" w:hAnsi="Arial" w:cs="Arial"/>
          <w:szCs w:val="24"/>
        </w:rPr>
        <w:t xml:space="preserve">Funding </w:t>
      </w:r>
      <w:r w:rsidRPr="002A15D7">
        <w:rPr>
          <w:rFonts w:ascii="Arial" w:eastAsia="Times New Roman" w:hAnsi="Arial" w:cs="Arial"/>
          <w:b/>
          <w:szCs w:val="24"/>
        </w:rPr>
        <w:t>cannot</w:t>
      </w:r>
      <w:r w:rsidRPr="006C7114">
        <w:rPr>
          <w:rFonts w:ascii="Arial" w:eastAsia="Times New Roman" w:hAnsi="Arial" w:cs="Arial"/>
          <w:szCs w:val="24"/>
        </w:rPr>
        <w:t xml:space="preserve"> be used to pay for any outstanding debts, which an organisation incurred prior to 24 March 2020.</w:t>
      </w:r>
    </w:p>
    <w:p w14:paraId="0D0C54E9" w14:textId="1B354BB8" w:rsidR="006201EE" w:rsidRPr="006C7114" w:rsidRDefault="006201EE" w:rsidP="00941C10">
      <w:pPr>
        <w:spacing w:after="0" w:line="240" w:lineRule="auto"/>
        <w:ind w:left="720" w:hanging="720"/>
        <w:jc w:val="both"/>
        <w:rPr>
          <w:rFonts w:ascii="Arial" w:eastAsia="Times New Roman" w:hAnsi="Arial" w:cs="Arial"/>
          <w:b/>
          <w:bCs/>
          <w:szCs w:val="24"/>
          <w:lang w:eastAsia="en-GB"/>
        </w:rPr>
      </w:pPr>
    </w:p>
    <w:p w14:paraId="7105E679" w14:textId="50FB2D73" w:rsidR="009C108F" w:rsidRPr="00E82C5A" w:rsidRDefault="00ED0657" w:rsidP="00941C10">
      <w:pPr>
        <w:ind w:left="720" w:hanging="720"/>
        <w:jc w:val="both"/>
        <w:rPr>
          <w:rFonts w:ascii="Arial" w:hAnsi="Arial" w:cs="Arial"/>
          <w:b/>
          <w:szCs w:val="24"/>
        </w:rPr>
      </w:pPr>
      <w:r>
        <w:rPr>
          <w:rFonts w:ascii="Arial" w:hAnsi="Arial" w:cs="Arial"/>
          <w:b/>
          <w:szCs w:val="24"/>
        </w:rPr>
        <w:t>4</w:t>
      </w:r>
      <w:r w:rsidR="009C108F">
        <w:rPr>
          <w:rFonts w:ascii="Arial" w:hAnsi="Arial" w:cs="Arial"/>
          <w:b/>
          <w:szCs w:val="24"/>
        </w:rPr>
        <w:t xml:space="preserve">. </w:t>
      </w:r>
      <w:r w:rsidR="009C108F">
        <w:rPr>
          <w:rFonts w:ascii="Arial" w:hAnsi="Arial" w:cs="Arial"/>
          <w:b/>
          <w:szCs w:val="24"/>
        </w:rPr>
        <w:tab/>
      </w:r>
      <w:r w:rsidR="009C108F" w:rsidRPr="00E82C5A">
        <w:rPr>
          <w:rFonts w:ascii="Arial" w:hAnsi="Arial" w:cs="Arial"/>
          <w:b/>
          <w:szCs w:val="24"/>
        </w:rPr>
        <w:t xml:space="preserve">My service/organisation receives funding for SV services both from the PCC and the </w:t>
      </w:r>
      <w:proofErr w:type="spellStart"/>
      <w:r w:rsidR="009C108F" w:rsidRPr="00E82C5A">
        <w:rPr>
          <w:rFonts w:ascii="Arial" w:hAnsi="Arial" w:cs="Arial"/>
          <w:b/>
          <w:szCs w:val="24"/>
        </w:rPr>
        <w:t>MoJ</w:t>
      </w:r>
      <w:proofErr w:type="spellEnd"/>
      <w:r w:rsidR="009C108F" w:rsidRPr="00E82C5A">
        <w:rPr>
          <w:rFonts w:ascii="Arial" w:hAnsi="Arial" w:cs="Arial"/>
          <w:b/>
          <w:szCs w:val="24"/>
        </w:rPr>
        <w:t xml:space="preserve"> Rape and Sexual Abuse Support Fund. Do I need to submit a funding request to the PCC as well as a funding request to </w:t>
      </w:r>
      <w:proofErr w:type="spellStart"/>
      <w:r w:rsidR="009C108F" w:rsidRPr="00E82C5A">
        <w:rPr>
          <w:rFonts w:ascii="Arial" w:hAnsi="Arial" w:cs="Arial"/>
          <w:b/>
          <w:szCs w:val="24"/>
        </w:rPr>
        <w:t>MoJ</w:t>
      </w:r>
      <w:proofErr w:type="spellEnd"/>
      <w:r w:rsidR="009C108F" w:rsidRPr="00E82C5A">
        <w:rPr>
          <w:rFonts w:ascii="Arial" w:hAnsi="Arial" w:cs="Arial"/>
          <w:b/>
          <w:szCs w:val="24"/>
        </w:rPr>
        <w:t xml:space="preserve"> for different elements of our service? </w:t>
      </w:r>
    </w:p>
    <w:p w14:paraId="0A67B4BC" w14:textId="77777777" w:rsidR="009C108F" w:rsidRDefault="009C108F" w:rsidP="00941C10">
      <w:pPr>
        <w:pStyle w:val="ListParagraph"/>
        <w:jc w:val="both"/>
        <w:rPr>
          <w:rFonts w:ascii="Arial" w:eastAsia="Times New Roman" w:hAnsi="Arial" w:cs="Arial"/>
          <w:bCs/>
          <w:sz w:val="24"/>
          <w:szCs w:val="24"/>
        </w:rPr>
      </w:pPr>
      <w:r w:rsidRPr="00855164">
        <w:rPr>
          <w:rFonts w:ascii="Arial" w:eastAsia="Times New Roman" w:hAnsi="Arial" w:cs="Arial"/>
          <w:bCs/>
          <w:sz w:val="24"/>
          <w:szCs w:val="24"/>
        </w:rPr>
        <w:t xml:space="preserve">Yes, you will need to submit a funding request to the national Rape and Sexual Abuse Support Fund to cover COVID-19 related costs associated with the services usually funded by the national Rape and Sexual Abuse Support Fund, and to the </w:t>
      </w:r>
      <w:r w:rsidRPr="006B16A5">
        <w:rPr>
          <w:rFonts w:ascii="Arial" w:eastAsia="Times New Roman" w:hAnsi="Arial" w:cs="Arial"/>
          <w:bCs/>
          <w:sz w:val="24"/>
          <w:szCs w:val="24"/>
        </w:rPr>
        <w:t>PCC for COVID-19 related costs associated with the services usually funded by the PCC.</w:t>
      </w:r>
    </w:p>
    <w:p w14:paraId="478D3EAD" w14:textId="77777777" w:rsidR="009C108F" w:rsidRDefault="009C108F" w:rsidP="00941C10">
      <w:pPr>
        <w:pStyle w:val="ListParagraph"/>
        <w:spacing w:after="0"/>
        <w:ind w:left="360"/>
        <w:jc w:val="both"/>
        <w:rPr>
          <w:rFonts w:ascii="Arial" w:eastAsia="Times New Roman" w:hAnsi="Arial" w:cs="Arial"/>
          <w:bCs/>
          <w:sz w:val="24"/>
          <w:szCs w:val="24"/>
        </w:rPr>
      </w:pPr>
    </w:p>
    <w:p w14:paraId="10AA5D66" w14:textId="7BFE79EC" w:rsidR="009C108F" w:rsidRPr="00E82C5A" w:rsidRDefault="00ED0657" w:rsidP="00941C10">
      <w:pPr>
        <w:ind w:left="720" w:hanging="720"/>
        <w:jc w:val="both"/>
        <w:rPr>
          <w:rFonts w:ascii="Arial" w:eastAsia="Times New Roman" w:hAnsi="Arial" w:cs="Arial"/>
          <w:bCs/>
          <w:szCs w:val="24"/>
        </w:rPr>
      </w:pPr>
      <w:r>
        <w:rPr>
          <w:rFonts w:eastAsia="Times New Roman"/>
          <w:b/>
          <w:bCs/>
          <w:szCs w:val="24"/>
        </w:rPr>
        <w:t>5</w:t>
      </w:r>
      <w:r w:rsidR="009C108F">
        <w:rPr>
          <w:rFonts w:eastAsia="Times New Roman"/>
          <w:b/>
          <w:bCs/>
          <w:szCs w:val="24"/>
        </w:rPr>
        <w:t>.</w:t>
      </w:r>
      <w:r w:rsidR="009C108F">
        <w:rPr>
          <w:rFonts w:eastAsia="Times New Roman"/>
          <w:b/>
          <w:bCs/>
          <w:szCs w:val="24"/>
        </w:rPr>
        <w:tab/>
      </w:r>
      <w:r w:rsidR="009C108F" w:rsidRPr="00E82C5A">
        <w:rPr>
          <w:rFonts w:eastAsia="Times New Roman"/>
          <w:b/>
          <w:bCs/>
          <w:szCs w:val="24"/>
        </w:rPr>
        <w:t>Some of our technology, such as laptops and virtual platforms, are used across services that funded by both the PCC and the national Rape and Sexual Abuse Support Fund. Which fund should I request funding from to cover these costs?</w:t>
      </w:r>
    </w:p>
    <w:p w14:paraId="3C0A7C14" w14:textId="5DEA327A" w:rsidR="009C108F" w:rsidRPr="006B16A5" w:rsidRDefault="009C108F" w:rsidP="00941C10">
      <w:pPr>
        <w:pStyle w:val="Default"/>
        <w:spacing w:line="276" w:lineRule="auto"/>
        <w:ind w:left="720"/>
        <w:jc w:val="both"/>
        <w:rPr>
          <w:rFonts w:eastAsia="Times New Roman"/>
          <w:bCs/>
          <w:color w:val="auto"/>
        </w:rPr>
      </w:pPr>
      <w:r w:rsidRPr="00855164">
        <w:rPr>
          <w:rFonts w:eastAsia="Times New Roman"/>
          <w:bCs/>
          <w:color w:val="auto"/>
        </w:rPr>
        <w:t xml:space="preserve">You can request funding for items that are used across services provided through both commissioners from either fund, however you must only </w:t>
      </w:r>
      <w:r>
        <w:rPr>
          <w:rFonts w:eastAsia="Times New Roman"/>
          <w:bCs/>
          <w:color w:val="auto"/>
        </w:rPr>
        <w:t xml:space="preserve">submit a </w:t>
      </w:r>
      <w:r w:rsidRPr="00855164">
        <w:t>funding request</w:t>
      </w:r>
      <w:r w:rsidRPr="00855164">
        <w:rPr>
          <w:rFonts w:eastAsia="Times New Roman"/>
          <w:bCs/>
          <w:color w:val="auto"/>
        </w:rPr>
        <w:t xml:space="preserve"> to one fund for this equipment. You must not request funding from both pots for the same equipment. </w:t>
      </w:r>
    </w:p>
    <w:p w14:paraId="7946E7F3" w14:textId="77777777" w:rsidR="009C108F" w:rsidRDefault="009C108F" w:rsidP="00941C10">
      <w:pPr>
        <w:pStyle w:val="Default"/>
        <w:spacing w:line="276" w:lineRule="auto"/>
        <w:ind w:left="720" w:hanging="720"/>
        <w:jc w:val="both"/>
        <w:rPr>
          <w:rFonts w:eastAsia="Times New Roman"/>
          <w:color w:val="auto"/>
        </w:rPr>
      </w:pPr>
    </w:p>
    <w:p w14:paraId="303D4991" w14:textId="3214B1E9" w:rsidR="009C108F" w:rsidRDefault="00ED0657" w:rsidP="00941C10">
      <w:pPr>
        <w:pStyle w:val="Default"/>
        <w:spacing w:line="276" w:lineRule="auto"/>
        <w:ind w:left="720" w:hanging="720"/>
        <w:jc w:val="both"/>
        <w:rPr>
          <w:rFonts w:eastAsia="Times New Roman"/>
          <w:b/>
          <w:bCs/>
        </w:rPr>
      </w:pPr>
      <w:r>
        <w:rPr>
          <w:rFonts w:eastAsia="Times New Roman"/>
          <w:b/>
          <w:bCs/>
        </w:rPr>
        <w:t>6</w:t>
      </w:r>
      <w:r w:rsidR="009C108F">
        <w:rPr>
          <w:rFonts w:eastAsia="Times New Roman"/>
          <w:b/>
          <w:bCs/>
        </w:rPr>
        <w:t>.</w:t>
      </w:r>
      <w:r w:rsidR="009C108F">
        <w:rPr>
          <w:rFonts w:eastAsia="Times New Roman"/>
          <w:b/>
          <w:bCs/>
        </w:rPr>
        <w:tab/>
        <w:t>Can funding requests be made to multiple government funds</w:t>
      </w:r>
      <w:r w:rsidR="009C108F" w:rsidRPr="00E82C5A">
        <w:rPr>
          <w:rFonts w:eastAsia="Times New Roman"/>
          <w:b/>
          <w:bCs/>
        </w:rPr>
        <w:t>?</w:t>
      </w:r>
    </w:p>
    <w:p w14:paraId="3A3C15EB" w14:textId="77777777" w:rsidR="009C108F" w:rsidRDefault="009C108F" w:rsidP="00941C10">
      <w:pPr>
        <w:pStyle w:val="Default"/>
        <w:spacing w:line="276" w:lineRule="auto"/>
        <w:ind w:left="720" w:hanging="720"/>
        <w:jc w:val="both"/>
        <w:rPr>
          <w:rFonts w:eastAsia="Times New Roman"/>
        </w:rPr>
      </w:pPr>
    </w:p>
    <w:p w14:paraId="0272EE73" w14:textId="43D020A9" w:rsidR="006201EE" w:rsidRPr="009C108F" w:rsidRDefault="009C108F" w:rsidP="00941C10">
      <w:pPr>
        <w:ind w:left="720"/>
        <w:jc w:val="both"/>
        <w:rPr>
          <w:rFonts w:ascii="Arial" w:eastAsia="Times New Roman" w:hAnsi="Arial" w:cs="Arial"/>
          <w:szCs w:val="24"/>
          <w:lang w:eastAsia="en-GB"/>
        </w:rPr>
      </w:pPr>
      <w:r w:rsidRPr="00855164">
        <w:rPr>
          <w:rFonts w:ascii="Arial" w:eastAsia="Times New Roman" w:hAnsi="Arial" w:cs="Arial"/>
          <w:szCs w:val="24"/>
          <w:lang w:eastAsia="en-GB"/>
        </w:rPr>
        <w:t xml:space="preserve">Whilst organisations can request funding from any of the funding pots, you cannot receive funding for the same purpose from multiple pots e.g. if an organisation is allocated funding via a PCC for purchasing IT equipment to enable remote working, the organisation cannot then request funding for further IT equipment from one of the </w:t>
      </w:r>
      <w:r w:rsidRPr="00855164">
        <w:rPr>
          <w:rFonts w:ascii="Arial" w:eastAsia="Times New Roman" w:hAnsi="Arial" w:cs="Arial"/>
          <w:szCs w:val="24"/>
          <w:lang w:eastAsia="en-GB"/>
        </w:rPr>
        <w:lastRenderedPageBreak/>
        <w:t>other government funding pots.</w:t>
      </w:r>
      <w:r>
        <w:rPr>
          <w:rFonts w:ascii="Arial" w:eastAsia="Times New Roman" w:hAnsi="Arial" w:cs="Arial"/>
          <w:szCs w:val="24"/>
          <w:lang w:eastAsia="en-GB"/>
        </w:rPr>
        <w:t xml:space="preserve"> They could, however, request funding for counselling sessions from a different fund, as this has not already been requested elsewhere. </w:t>
      </w:r>
    </w:p>
    <w:p w14:paraId="3DFC13D9" w14:textId="10EEA86B" w:rsidR="009C108F" w:rsidRDefault="00ED0657" w:rsidP="00941C10">
      <w:pPr>
        <w:pStyle w:val="CommentText"/>
        <w:ind w:left="720" w:hanging="720"/>
        <w:jc w:val="both"/>
      </w:pPr>
      <w:r w:rsidRPr="00ED0657">
        <w:rPr>
          <w:rFonts w:eastAsia="Times New Roman"/>
          <w:b/>
          <w:sz w:val="24"/>
          <w:szCs w:val="24"/>
        </w:rPr>
        <w:t>7</w:t>
      </w:r>
      <w:r w:rsidR="00F36C6F" w:rsidRPr="00ED0657">
        <w:rPr>
          <w:rFonts w:eastAsia="Times New Roman"/>
          <w:b/>
          <w:sz w:val="24"/>
          <w:szCs w:val="24"/>
        </w:rPr>
        <w:t>.</w:t>
      </w:r>
      <w:r w:rsidR="00F36C6F">
        <w:rPr>
          <w:rFonts w:eastAsia="Times New Roman"/>
          <w:b/>
        </w:rPr>
        <w:t xml:space="preserve"> </w:t>
      </w:r>
      <w:r w:rsidR="006201EE">
        <w:rPr>
          <w:rFonts w:eastAsia="Times New Roman"/>
          <w:b/>
        </w:rPr>
        <w:tab/>
      </w:r>
      <w:r w:rsidR="009C108F" w:rsidRPr="009C108F">
        <w:rPr>
          <w:rFonts w:ascii="Arial" w:eastAsia="Times New Roman" w:hAnsi="Arial" w:cs="Arial"/>
          <w:b/>
          <w:sz w:val="24"/>
          <w:szCs w:val="24"/>
          <w:lang w:eastAsia="en-GB"/>
        </w:rPr>
        <w:t>If I am a centre based in a PCC area that provides local support, but I am one centre of a larger organisation which has a more national footprint, should I request funding from the PCC administered fund or the Home Office administered fund?</w:t>
      </w:r>
    </w:p>
    <w:p w14:paraId="0A923F4E" w14:textId="24B3CE6F" w:rsidR="009C108F" w:rsidRPr="009C108F" w:rsidRDefault="009C108F" w:rsidP="00941C10">
      <w:pPr>
        <w:pStyle w:val="Default"/>
        <w:spacing w:line="276" w:lineRule="auto"/>
        <w:ind w:left="720"/>
        <w:jc w:val="both"/>
        <w:rPr>
          <w:rFonts w:eastAsia="Times New Roman"/>
        </w:rPr>
      </w:pPr>
      <w:r w:rsidRPr="009C108F">
        <w:rPr>
          <w:rFonts w:eastAsia="Times New Roman"/>
        </w:rPr>
        <w:t xml:space="preserve">If you provide local services exclusively within one PCC area, but are part of a larger, more national organisation, you should request funding through your PCC. </w:t>
      </w:r>
    </w:p>
    <w:p w14:paraId="27935427" w14:textId="77777777" w:rsidR="009C108F" w:rsidRPr="009C108F" w:rsidRDefault="009C108F" w:rsidP="00941C10">
      <w:pPr>
        <w:pStyle w:val="Default"/>
        <w:spacing w:line="276" w:lineRule="auto"/>
        <w:ind w:left="720" w:hanging="720"/>
        <w:jc w:val="both"/>
        <w:rPr>
          <w:rFonts w:eastAsia="Times New Roman"/>
        </w:rPr>
      </w:pPr>
    </w:p>
    <w:p w14:paraId="13DFE1C2" w14:textId="77777777" w:rsidR="009C108F" w:rsidRPr="009C108F" w:rsidRDefault="009C108F" w:rsidP="00941C10">
      <w:pPr>
        <w:pStyle w:val="Default"/>
        <w:spacing w:line="276" w:lineRule="auto"/>
        <w:ind w:left="720"/>
        <w:jc w:val="both"/>
        <w:rPr>
          <w:rFonts w:eastAsia="Times New Roman"/>
        </w:rPr>
      </w:pPr>
      <w:r w:rsidRPr="009C108F">
        <w:rPr>
          <w:rFonts w:eastAsia="Times New Roman"/>
        </w:rPr>
        <w:t xml:space="preserve">You may operate an exclusively local service, but have a national helpline, in which case you can request funding from the PCC for the local service, and the Home Office for the national service. You must not request funding from both pots for the same thing. </w:t>
      </w:r>
    </w:p>
    <w:p w14:paraId="6EBFAED4" w14:textId="77777777" w:rsidR="009C108F" w:rsidRDefault="009C108F" w:rsidP="00941C10">
      <w:pPr>
        <w:pStyle w:val="Default"/>
        <w:jc w:val="both"/>
      </w:pPr>
    </w:p>
    <w:p w14:paraId="0E3266AE" w14:textId="08939411" w:rsidR="006201EE" w:rsidRPr="006C7114" w:rsidRDefault="00ED0657" w:rsidP="00941C10">
      <w:pPr>
        <w:pStyle w:val="Default"/>
        <w:jc w:val="both"/>
        <w:rPr>
          <w:rFonts w:eastAsia="Times New Roman"/>
          <w:b/>
          <w:bCs/>
          <w:color w:val="auto"/>
        </w:rPr>
      </w:pPr>
      <w:r w:rsidRPr="00ED0657">
        <w:rPr>
          <w:b/>
        </w:rPr>
        <w:t>8</w:t>
      </w:r>
      <w:r w:rsidR="009C108F" w:rsidRPr="00ED0657">
        <w:rPr>
          <w:b/>
        </w:rPr>
        <w:t>.</w:t>
      </w:r>
      <w:r w:rsidR="009C108F">
        <w:t xml:space="preserve"> </w:t>
      </w:r>
      <w:r w:rsidR="009C108F">
        <w:tab/>
      </w:r>
      <w:r w:rsidR="006201EE" w:rsidRPr="006C7114">
        <w:rPr>
          <w:rFonts w:eastAsia="Times New Roman"/>
          <w:b/>
        </w:rPr>
        <w:t>Can we use the funding to support victims of other types of crime?</w:t>
      </w:r>
    </w:p>
    <w:p w14:paraId="3E99DDD5" w14:textId="77777777" w:rsidR="006201EE" w:rsidRPr="006C7114" w:rsidRDefault="006201EE" w:rsidP="00941C10">
      <w:pPr>
        <w:pStyle w:val="Default"/>
        <w:jc w:val="both"/>
        <w:rPr>
          <w:rFonts w:eastAsia="Times New Roman"/>
          <w:color w:val="auto"/>
        </w:rPr>
      </w:pPr>
    </w:p>
    <w:p w14:paraId="56A2A5B8" w14:textId="1D0BA36A" w:rsidR="006201EE" w:rsidRPr="006C7114" w:rsidRDefault="006201EE" w:rsidP="00941C10">
      <w:pPr>
        <w:pStyle w:val="Default"/>
        <w:ind w:left="720"/>
        <w:jc w:val="both"/>
        <w:rPr>
          <w:rFonts w:eastAsia="Times New Roman"/>
        </w:rPr>
      </w:pPr>
      <w:r w:rsidRPr="006C7114">
        <w:rPr>
          <w:rFonts w:eastAsia="Times New Roman"/>
          <w:color w:val="auto"/>
        </w:rPr>
        <w:t xml:space="preserve">COVID-19 extraordinary </w:t>
      </w:r>
      <w:proofErr w:type="spellStart"/>
      <w:r w:rsidRPr="006C7114">
        <w:rPr>
          <w:rFonts w:eastAsia="Times New Roman"/>
          <w:color w:val="auto"/>
        </w:rPr>
        <w:t>MoJ</w:t>
      </w:r>
      <w:proofErr w:type="spellEnd"/>
      <w:r w:rsidRPr="006C7114">
        <w:rPr>
          <w:rFonts w:eastAsia="Times New Roman"/>
          <w:color w:val="auto"/>
        </w:rPr>
        <w:t xml:space="preserve"> funding has been ring</w:t>
      </w:r>
      <w:r w:rsidR="000023AB">
        <w:rPr>
          <w:rFonts w:eastAsia="Times New Roman"/>
          <w:color w:val="auto"/>
        </w:rPr>
        <w:t>-</w:t>
      </w:r>
      <w:r w:rsidRPr="006C7114">
        <w:rPr>
          <w:rFonts w:eastAsia="Times New Roman"/>
          <w:color w:val="auto"/>
        </w:rPr>
        <w:t xml:space="preserve">fenced to provide tailored provision for domestic abuse and sexual violence victims only. </w:t>
      </w:r>
      <w:bookmarkStart w:id="10" w:name="_Hlk40112314"/>
    </w:p>
    <w:bookmarkEnd w:id="10"/>
    <w:p w14:paraId="38BC709A" w14:textId="77777777" w:rsidR="006201EE" w:rsidRPr="006C7114" w:rsidRDefault="006201EE" w:rsidP="00941C10">
      <w:pPr>
        <w:spacing w:after="0" w:line="240" w:lineRule="auto"/>
        <w:jc w:val="both"/>
        <w:rPr>
          <w:rFonts w:ascii="Arial" w:eastAsia="Times New Roman" w:hAnsi="Arial" w:cs="Arial"/>
          <w:szCs w:val="24"/>
          <w:lang w:eastAsia="en-GB"/>
        </w:rPr>
      </w:pPr>
    </w:p>
    <w:p w14:paraId="0F8965F7" w14:textId="77509947" w:rsidR="00C03F59" w:rsidRDefault="00ED0657" w:rsidP="004F4299">
      <w:pPr>
        <w:spacing w:after="0" w:line="240" w:lineRule="auto"/>
        <w:ind w:left="720" w:hanging="720"/>
        <w:jc w:val="both"/>
        <w:rPr>
          <w:rFonts w:ascii="Arial" w:eastAsia="Times New Roman" w:hAnsi="Arial" w:cs="Arial"/>
          <w:b/>
          <w:bCs/>
          <w:szCs w:val="24"/>
        </w:rPr>
      </w:pPr>
      <w:r>
        <w:rPr>
          <w:rFonts w:ascii="Arial" w:eastAsia="Times New Roman" w:hAnsi="Arial" w:cs="Arial"/>
          <w:b/>
          <w:bCs/>
          <w:szCs w:val="24"/>
        </w:rPr>
        <w:t>9</w:t>
      </w:r>
      <w:r w:rsidR="006201EE">
        <w:rPr>
          <w:rFonts w:ascii="Arial" w:eastAsia="Times New Roman" w:hAnsi="Arial" w:cs="Arial"/>
          <w:b/>
          <w:bCs/>
          <w:szCs w:val="24"/>
        </w:rPr>
        <w:t>.</w:t>
      </w:r>
      <w:r w:rsidR="006201EE">
        <w:rPr>
          <w:rFonts w:ascii="Arial" w:eastAsia="Times New Roman" w:hAnsi="Arial" w:cs="Arial"/>
          <w:b/>
          <w:bCs/>
          <w:szCs w:val="24"/>
        </w:rPr>
        <w:tab/>
      </w:r>
      <w:r w:rsidR="006201EE" w:rsidRPr="007064A4">
        <w:rPr>
          <w:rFonts w:ascii="Arial" w:eastAsia="Times New Roman" w:hAnsi="Arial" w:cs="Arial"/>
          <w:b/>
          <w:bCs/>
          <w:szCs w:val="24"/>
        </w:rPr>
        <w:t xml:space="preserve">What is the minimum level of information that is expected to be collected and reviewed as part of the </w:t>
      </w:r>
      <w:r w:rsidR="003D1D84">
        <w:rPr>
          <w:rFonts w:ascii="Arial" w:eastAsia="Times New Roman" w:hAnsi="Arial" w:cs="Arial"/>
          <w:b/>
          <w:bCs/>
          <w:szCs w:val="24"/>
        </w:rPr>
        <w:t xml:space="preserve">PCC </w:t>
      </w:r>
      <w:r w:rsidR="006201EE" w:rsidRPr="007064A4">
        <w:rPr>
          <w:rFonts w:ascii="Arial" w:eastAsia="Times New Roman" w:hAnsi="Arial" w:cs="Arial"/>
          <w:b/>
          <w:bCs/>
          <w:szCs w:val="24"/>
        </w:rPr>
        <w:t>needs assessment?</w:t>
      </w:r>
    </w:p>
    <w:p w14:paraId="6AB5EA20" w14:textId="77777777" w:rsidR="00F4443D" w:rsidRDefault="00F4443D" w:rsidP="00941C10">
      <w:pPr>
        <w:spacing w:after="0" w:line="259" w:lineRule="auto"/>
        <w:ind w:left="720" w:hanging="720"/>
        <w:jc w:val="both"/>
        <w:rPr>
          <w:rFonts w:ascii="Arial" w:eastAsia="Times New Roman" w:hAnsi="Arial" w:cs="Arial"/>
          <w:b/>
          <w:bCs/>
          <w:szCs w:val="24"/>
        </w:rPr>
      </w:pPr>
    </w:p>
    <w:p w14:paraId="0C388CC5" w14:textId="5056084E" w:rsidR="006201EE" w:rsidRPr="006C7114" w:rsidRDefault="006201EE" w:rsidP="00941C10">
      <w:pPr>
        <w:spacing w:after="0" w:line="259" w:lineRule="auto"/>
        <w:ind w:left="720"/>
        <w:jc w:val="both"/>
        <w:rPr>
          <w:rFonts w:ascii="Arial" w:eastAsia="Times New Roman" w:hAnsi="Arial" w:cs="Arial"/>
          <w:bCs/>
          <w:szCs w:val="24"/>
        </w:rPr>
      </w:pPr>
      <w:r w:rsidRPr="006C7114">
        <w:rPr>
          <w:rFonts w:ascii="Arial" w:eastAsia="Times New Roman" w:hAnsi="Arial" w:cs="Arial"/>
          <w:bCs/>
          <w:szCs w:val="24"/>
        </w:rPr>
        <w:t>To ensure a fair assessment is made across all PCC areas, PCCs will need to establish the following as part of their needs assessment process:</w:t>
      </w:r>
    </w:p>
    <w:p w14:paraId="707D28F8" w14:textId="77777777" w:rsidR="006201EE" w:rsidRPr="007064A4" w:rsidRDefault="006201EE" w:rsidP="00941C10">
      <w:pPr>
        <w:pStyle w:val="ListParagraph"/>
        <w:numPr>
          <w:ilvl w:val="0"/>
          <w:numId w:val="21"/>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i</w:t>
      </w:r>
      <w:r w:rsidRPr="007064A4">
        <w:rPr>
          <w:rFonts w:ascii="Arial" w:eastAsia="Times New Roman" w:hAnsi="Arial" w:cs="Arial"/>
          <w:bCs/>
          <w:sz w:val="24"/>
          <w:szCs w:val="24"/>
        </w:rPr>
        <w:t>f an organisation is currently funded by them</w:t>
      </w:r>
      <w:r>
        <w:rPr>
          <w:rFonts w:ascii="Arial" w:eastAsia="Times New Roman" w:hAnsi="Arial" w:cs="Arial"/>
          <w:bCs/>
          <w:sz w:val="24"/>
          <w:szCs w:val="24"/>
        </w:rPr>
        <w:t>;</w:t>
      </w:r>
    </w:p>
    <w:p w14:paraId="0C99B645" w14:textId="510954F4" w:rsidR="006201EE" w:rsidRPr="007064A4" w:rsidRDefault="006201EE" w:rsidP="00941C10">
      <w:pPr>
        <w:pStyle w:val="ListParagraph"/>
        <w:numPr>
          <w:ilvl w:val="0"/>
          <w:numId w:val="21"/>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w</w:t>
      </w:r>
      <w:r w:rsidRPr="007064A4">
        <w:rPr>
          <w:rFonts w:ascii="Arial" w:eastAsia="Times New Roman" w:hAnsi="Arial" w:cs="Arial"/>
          <w:bCs/>
          <w:sz w:val="24"/>
          <w:szCs w:val="24"/>
        </w:rPr>
        <w:t>hich groups of victims the organisation supports (</w:t>
      </w:r>
      <w:r w:rsidR="00D778F3">
        <w:rPr>
          <w:rFonts w:ascii="Arial" w:eastAsia="Times New Roman" w:hAnsi="Arial" w:cs="Arial"/>
          <w:bCs/>
          <w:sz w:val="24"/>
          <w:szCs w:val="24"/>
        </w:rPr>
        <w:t xml:space="preserve">for example </w:t>
      </w:r>
      <w:r w:rsidRPr="007064A4">
        <w:rPr>
          <w:rFonts w:ascii="Arial" w:eastAsia="Times New Roman" w:hAnsi="Arial" w:cs="Arial"/>
          <w:bCs/>
          <w:sz w:val="24"/>
          <w:szCs w:val="24"/>
        </w:rPr>
        <w:t>BAME, LGBT, children, disabled)</w:t>
      </w:r>
      <w:r>
        <w:rPr>
          <w:rFonts w:ascii="Arial" w:eastAsia="Times New Roman" w:hAnsi="Arial" w:cs="Arial"/>
          <w:bCs/>
          <w:sz w:val="24"/>
          <w:szCs w:val="24"/>
        </w:rPr>
        <w:t>;</w:t>
      </w:r>
    </w:p>
    <w:p w14:paraId="7FF2386C" w14:textId="77777777" w:rsidR="006201EE" w:rsidRPr="007064A4" w:rsidRDefault="006201EE" w:rsidP="00941C10">
      <w:pPr>
        <w:pStyle w:val="ListParagraph"/>
        <w:numPr>
          <w:ilvl w:val="0"/>
          <w:numId w:val="21"/>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i</w:t>
      </w:r>
      <w:r w:rsidRPr="007064A4">
        <w:rPr>
          <w:rFonts w:ascii="Arial" w:eastAsia="Times New Roman" w:hAnsi="Arial" w:cs="Arial"/>
          <w:bCs/>
          <w:sz w:val="24"/>
          <w:szCs w:val="24"/>
        </w:rPr>
        <w:t xml:space="preserve">f the organisation has </w:t>
      </w:r>
      <w:r w:rsidRPr="007064A4">
        <w:rPr>
          <w:rFonts w:ascii="Arial" w:eastAsia="Times New Roman" w:hAnsi="Arial" w:cs="Arial"/>
          <w:color w:val="000000"/>
          <w:sz w:val="24"/>
          <w:szCs w:val="24"/>
          <w:lang w:eastAsia="en-GB"/>
        </w:rPr>
        <w:t>lost income due to COVID-19 (fee earning, planned fundraising not taking place)</w:t>
      </w:r>
      <w:r>
        <w:rPr>
          <w:rFonts w:ascii="Arial" w:eastAsia="Times New Roman" w:hAnsi="Arial" w:cs="Arial"/>
          <w:color w:val="000000"/>
          <w:sz w:val="24"/>
          <w:szCs w:val="24"/>
          <w:lang w:eastAsia="en-GB"/>
        </w:rPr>
        <w:t>;</w:t>
      </w:r>
    </w:p>
    <w:p w14:paraId="0A6B92C1" w14:textId="77777777" w:rsidR="006201EE" w:rsidRPr="007064A4" w:rsidRDefault="006201EE" w:rsidP="00941C10">
      <w:pPr>
        <w:pStyle w:val="ListParagraph"/>
        <w:numPr>
          <w:ilvl w:val="0"/>
          <w:numId w:val="21"/>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i</w:t>
      </w:r>
      <w:r w:rsidRPr="007064A4">
        <w:rPr>
          <w:rFonts w:ascii="Arial" w:eastAsia="Times New Roman" w:hAnsi="Arial" w:cs="Arial"/>
          <w:bCs/>
          <w:sz w:val="24"/>
          <w:szCs w:val="24"/>
        </w:rPr>
        <w:t>f the organisation’s existing contracts have been honoured by funders</w:t>
      </w:r>
      <w:r>
        <w:rPr>
          <w:rFonts w:ascii="Arial" w:eastAsia="Times New Roman" w:hAnsi="Arial" w:cs="Arial"/>
          <w:bCs/>
          <w:sz w:val="24"/>
          <w:szCs w:val="24"/>
        </w:rPr>
        <w:t>;</w:t>
      </w:r>
    </w:p>
    <w:p w14:paraId="5BE9B1FB" w14:textId="77777777" w:rsidR="006201EE" w:rsidRPr="007064A4" w:rsidRDefault="006201EE" w:rsidP="00941C10">
      <w:pPr>
        <w:pStyle w:val="ListParagraph"/>
        <w:numPr>
          <w:ilvl w:val="0"/>
          <w:numId w:val="21"/>
        </w:numPr>
        <w:spacing w:after="0" w:line="240" w:lineRule="auto"/>
        <w:jc w:val="both"/>
        <w:rPr>
          <w:rFonts w:ascii="Arial" w:eastAsia="Times New Roman" w:hAnsi="Arial" w:cs="Arial"/>
          <w:bCs/>
          <w:sz w:val="24"/>
          <w:szCs w:val="24"/>
        </w:rPr>
      </w:pPr>
      <w:proofErr w:type="gramStart"/>
      <w:r>
        <w:rPr>
          <w:rFonts w:ascii="Arial" w:eastAsia="Times New Roman" w:hAnsi="Arial" w:cs="Arial"/>
          <w:color w:val="000000"/>
          <w:sz w:val="24"/>
          <w:szCs w:val="24"/>
          <w:lang w:eastAsia="en-GB"/>
        </w:rPr>
        <w:t>a</w:t>
      </w:r>
      <w:r w:rsidRPr="007064A4">
        <w:rPr>
          <w:rFonts w:ascii="Arial" w:eastAsia="Times New Roman" w:hAnsi="Arial" w:cs="Arial"/>
          <w:color w:val="000000"/>
          <w:sz w:val="24"/>
          <w:szCs w:val="24"/>
          <w:lang w:eastAsia="en-GB"/>
        </w:rPr>
        <w:t>ny</w:t>
      </w:r>
      <w:proofErr w:type="gramEnd"/>
      <w:r w:rsidRPr="007064A4">
        <w:rPr>
          <w:rFonts w:ascii="Arial" w:eastAsia="Times New Roman" w:hAnsi="Arial" w:cs="Arial"/>
          <w:color w:val="000000"/>
          <w:sz w:val="24"/>
          <w:szCs w:val="24"/>
          <w:lang w:eastAsia="en-GB"/>
        </w:rPr>
        <w:t xml:space="preserve"> additional income connected to COVID-19 that the organisation has received. (Income from local government, statutory services, donations and any ongoing donation activity)</w:t>
      </w:r>
      <w:r>
        <w:rPr>
          <w:rFonts w:ascii="Arial" w:eastAsia="Times New Roman" w:hAnsi="Arial" w:cs="Arial"/>
          <w:color w:val="000000"/>
          <w:sz w:val="24"/>
          <w:szCs w:val="24"/>
          <w:lang w:eastAsia="en-GB"/>
        </w:rPr>
        <w:t>;</w:t>
      </w:r>
    </w:p>
    <w:p w14:paraId="2F5DC90B" w14:textId="6E0CE51C" w:rsidR="006201EE" w:rsidRPr="007064A4" w:rsidRDefault="006201EE" w:rsidP="00941C10">
      <w:pPr>
        <w:pStyle w:val="ListParagraph"/>
        <w:numPr>
          <w:ilvl w:val="0"/>
          <w:numId w:val="21"/>
        </w:numPr>
        <w:spacing w:after="0" w:line="240" w:lineRule="auto"/>
        <w:jc w:val="both"/>
        <w:rPr>
          <w:rFonts w:ascii="Arial" w:eastAsia="Times New Roman" w:hAnsi="Arial" w:cs="Arial"/>
          <w:bCs/>
          <w:sz w:val="24"/>
          <w:szCs w:val="24"/>
        </w:rPr>
      </w:pPr>
      <w:proofErr w:type="gramStart"/>
      <w:r>
        <w:rPr>
          <w:rFonts w:ascii="Arial" w:eastAsia="Times New Roman" w:hAnsi="Arial" w:cs="Arial"/>
          <w:color w:val="000000"/>
          <w:sz w:val="24"/>
          <w:szCs w:val="24"/>
          <w:lang w:eastAsia="en-GB"/>
        </w:rPr>
        <w:t>h</w:t>
      </w:r>
      <w:r w:rsidRPr="007064A4">
        <w:rPr>
          <w:rFonts w:ascii="Arial" w:eastAsia="Times New Roman" w:hAnsi="Arial" w:cs="Arial"/>
          <w:color w:val="000000"/>
          <w:sz w:val="24"/>
          <w:szCs w:val="24"/>
          <w:lang w:eastAsia="en-GB"/>
        </w:rPr>
        <w:t>ow</w:t>
      </w:r>
      <w:proofErr w:type="gramEnd"/>
      <w:r w:rsidRPr="007064A4">
        <w:rPr>
          <w:rFonts w:ascii="Arial" w:eastAsia="Times New Roman" w:hAnsi="Arial" w:cs="Arial"/>
          <w:color w:val="000000"/>
          <w:sz w:val="24"/>
          <w:szCs w:val="24"/>
          <w:lang w:eastAsia="en-GB"/>
        </w:rPr>
        <w:t xml:space="preserve"> the organisation’s current reserve level compares to B</w:t>
      </w:r>
      <w:r>
        <w:rPr>
          <w:rFonts w:ascii="Arial" w:eastAsia="Times New Roman" w:hAnsi="Arial" w:cs="Arial"/>
          <w:color w:val="000000"/>
          <w:sz w:val="24"/>
          <w:szCs w:val="24"/>
          <w:lang w:eastAsia="en-GB"/>
        </w:rPr>
        <w:t xml:space="preserve">usiness </w:t>
      </w:r>
      <w:r w:rsidRPr="007064A4">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 xml:space="preserve">s </w:t>
      </w:r>
      <w:r w:rsidRPr="007064A4">
        <w:rPr>
          <w:rFonts w:ascii="Arial" w:eastAsia="Times New Roman" w:hAnsi="Arial" w:cs="Arial"/>
          <w:color w:val="000000"/>
          <w:sz w:val="24"/>
          <w:szCs w:val="24"/>
          <w:lang w:eastAsia="en-GB"/>
        </w:rPr>
        <w:t>U</w:t>
      </w:r>
      <w:r>
        <w:rPr>
          <w:rFonts w:ascii="Arial" w:eastAsia="Times New Roman" w:hAnsi="Arial" w:cs="Arial"/>
          <w:color w:val="000000"/>
          <w:sz w:val="24"/>
          <w:szCs w:val="24"/>
          <w:lang w:eastAsia="en-GB"/>
        </w:rPr>
        <w:t>sual</w:t>
      </w:r>
      <w:r w:rsidRPr="007064A4">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i</w:t>
      </w:r>
      <w:r w:rsidRPr="007064A4">
        <w:rPr>
          <w:rFonts w:ascii="Arial" w:eastAsia="Times New Roman" w:hAnsi="Arial" w:cs="Arial"/>
          <w:color w:val="000000"/>
          <w:sz w:val="24"/>
          <w:szCs w:val="24"/>
          <w:lang w:eastAsia="en-GB"/>
        </w:rPr>
        <w:t>s the organisation having to use their reserves to keep running</w:t>
      </w:r>
      <w:r w:rsidR="00D778F3">
        <w:rPr>
          <w:rFonts w:ascii="Arial" w:eastAsia="Times New Roman" w:hAnsi="Arial" w:cs="Arial"/>
          <w:color w:val="000000"/>
          <w:sz w:val="24"/>
          <w:szCs w:val="24"/>
          <w:lang w:eastAsia="en-GB"/>
        </w:rPr>
        <w:t>?</w:t>
      </w:r>
      <w:r w:rsidRPr="007064A4">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w:t>
      </w:r>
      <w:r w:rsidRPr="007064A4">
        <w:rPr>
          <w:rFonts w:ascii="Arial" w:eastAsia="Times New Roman" w:hAnsi="Arial" w:cs="Arial"/>
          <w:color w:val="000000"/>
          <w:sz w:val="24"/>
          <w:szCs w:val="24"/>
          <w:lang w:eastAsia="en-GB"/>
        </w:rPr>
        <w:t xml:space="preserve"> </w:t>
      </w:r>
    </w:p>
    <w:p w14:paraId="3BF68330" w14:textId="77777777" w:rsidR="006201EE" w:rsidRPr="007064A4" w:rsidRDefault="006201EE" w:rsidP="00941C10">
      <w:pPr>
        <w:pStyle w:val="ListParagraph"/>
        <w:numPr>
          <w:ilvl w:val="0"/>
          <w:numId w:val="21"/>
        </w:numPr>
        <w:spacing w:after="0" w:line="240" w:lineRule="auto"/>
        <w:jc w:val="both"/>
        <w:rPr>
          <w:rFonts w:ascii="Arial" w:eastAsia="Times New Roman" w:hAnsi="Arial" w:cs="Arial"/>
          <w:bCs/>
          <w:sz w:val="24"/>
          <w:szCs w:val="24"/>
        </w:rPr>
      </w:pPr>
      <w:r>
        <w:rPr>
          <w:rFonts w:ascii="Arial" w:eastAsia="Times New Roman" w:hAnsi="Arial" w:cs="Arial"/>
          <w:color w:val="000000"/>
          <w:sz w:val="24"/>
          <w:szCs w:val="24"/>
          <w:lang w:eastAsia="en-GB"/>
        </w:rPr>
        <w:t>w</w:t>
      </w:r>
      <w:r w:rsidRPr="007064A4">
        <w:rPr>
          <w:rFonts w:ascii="Arial" w:eastAsia="Times New Roman" w:hAnsi="Arial" w:cs="Arial"/>
          <w:color w:val="000000"/>
          <w:sz w:val="24"/>
          <w:szCs w:val="24"/>
          <w:lang w:eastAsia="en-GB"/>
        </w:rPr>
        <w:t>hat additional costs the organisation has incurred due to the COVID-19 lockdown</w:t>
      </w:r>
      <w:r>
        <w:rPr>
          <w:rFonts w:ascii="Arial" w:eastAsia="Times New Roman" w:hAnsi="Arial" w:cs="Arial"/>
          <w:color w:val="000000"/>
          <w:sz w:val="24"/>
          <w:szCs w:val="24"/>
          <w:lang w:eastAsia="en-GB"/>
        </w:rPr>
        <w:t xml:space="preserve"> from 24 March 2020; and</w:t>
      </w:r>
    </w:p>
    <w:p w14:paraId="7B139A42" w14:textId="77777777" w:rsidR="006201EE" w:rsidRPr="007064A4" w:rsidRDefault="006201EE" w:rsidP="00941C10">
      <w:pPr>
        <w:pStyle w:val="ListParagraph"/>
        <w:numPr>
          <w:ilvl w:val="0"/>
          <w:numId w:val="21"/>
        </w:numPr>
        <w:spacing w:after="0" w:line="240" w:lineRule="auto"/>
        <w:jc w:val="both"/>
        <w:rPr>
          <w:rFonts w:ascii="Arial" w:eastAsia="Times New Roman" w:hAnsi="Arial" w:cs="Arial"/>
          <w:bCs/>
          <w:szCs w:val="24"/>
        </w:rPr>
      </w:pPr>
      <w:proofErr w:type="gramStart"/>
      <w:r>
        <w:rPr>
          <w:rFonts w:ascii="Arial" w:eastAsia="Times New Roman" w:hAnsi="Arial" w:cs="Arial"/>
          <w:bCs/>
          <w:sz w:val="24"/>
          <w:szCs w:val="24"/>
        </w:rPr>
        <w:t>w</w:t>
      </w:r>
      <w:r w:rsidRPr="007064A4">
        <w:rPr>
          <w:rFonts w:ascii="Arial" w:eastAsia="Times New Roman" w:hAnsi="Arial" w:cs="Arial"/>
          <w:bCs/>
          <w:sz w:val="24"/>
          <w:szCs w:val="24"/>
        </w:rPr>
        <w:t>hat</w:t>
      </w:r>
      <w:proofErr w:type="gramEnd"/>
      <w:r w:rsidRPr="007064A4">
        <w:rPr>
          <w:rFonts w:ascii="Arial" w:eastAsia="Times New Roman" w:hAnsi="Arial" w:cs="Arial"/>
          <w:bCs/>
          <w:sz w:val="24"/>
          <w:szCs w:val="24"/>
        </w:rPr>
        <w:t xml:space="preserve"> anticipated additional costs due to COVID-19 lockdown the organisation expects </w:t>
      </w:r>
      <w:r w:rsidRPr="00236CFA">
        <w:rPr>
          <w:rFonts w:ascii="Arial" w:eastAsia="Times New Roman" w:hAnsi="Arial" w:cs="Arial"/>
          <w:bCs/>
          <w:sz w:val="24"/>
          <w:szCs w:val="24"/>
        </w:rPr>
        <w:t>to have until the end of October 2020.</w:t>
      </w:r>
    </w:p>
    <w:p w14:paraId="66AC878F" w14:textId="77777777" w:rsidR="006B0116" w:rsidRPr="006C7114" w:rsidRDefault="006B0116" w:rsidP="00941C10">
      <w:pPr>
        <w:spacing w:after="0" w:line="240" w:lineRule="auto"/>
        <w:jc w:val="both"/>
        <w:rPr>
          <w:rFonts w:ascii="Arial" w:eastAsia="Times New Roman" w:hAnsi="Arial" w:cs="Arial"/>
          <w:bCs/>
          <w:szCs w:val="24"/>
        </w:rPr>
      </w:pPr>
    </w:p>
    <w:p w14:paraId="55981F65" w14:textId="0A8EE5C4" w:rsidR="006201EE" w:rsidRPr="007064A4" w:rsidRDefault="00ED0657" w:rsidP="00941C10">
      <w:pPr>
        <w:spacing w:after="0" w:line="240" w:lineRule="auto"/>
        <w:ind w:left="720" w:hanging="720"/>
        <w:jc w:val="both"/>
        <w:rPr>
          <w:rFonts w:ascii="Arial" w:eastAsia="Times New Roman" w:hAnsi="Arial" w:cs="Arial"/>
          <w:b/>
          <w:bCs/>
          <w:szCs w:val="24"/>
        </w:rPr>
      </w:pPr>
      <w:r>
        <w:rPr>
          <w:rFonts w:ascii="Arial" w:eastAsia="Times New Roman" w:hAnsi="Arial" w:cs="Arial"/>
          <w:b/>
          <w:bCs/>
          <w:szCs w:val="24"/>
        </w:rPr>
        <w:t>1</w:t>
      </w:r>
      <w:r w:rsidR="00A071A2">
        <w:rPr>
          <w:rFonts w:ascii="Arial" w:eastAsia="Times New Roman" w:hAnsi="Arial" w:cs="Arial"/>
          <w:b/>
          <w:bCs/>
          <w:szCs w:val="24"/>
        </w:rPr>
        <w:t>0</w:t>
      </w:r>
      <w:r w:rsidR="006201EE">
        <w:rPr>
          <w:rFonts w:ascii="Arial" w:eastAsia="Times New Roman" w:hAnsi="Arial" w:cs="Arial"/>
          <w:b/>
          <w:bCs/>
          <w:szCs w:val="24"/>
        </w:rPr>
        <w:t>.</w:t>
      </w:r>
      <w:r w:rsidR="006201EE">
        <w:rPr>
          <w:rFonts w:ascii="Arial" w:eastAsia="Times New Roman" w:hAnsi="Arial" w:cs="Arial"/>
          <w:b/>
          <w:bCs/>
          <w:szCs w:val="24"/>
        </w:rPr>
        <w:tab/>
      </w:r>
      <w:r w:rsidR="006201EE" w:rsidRPr="007064A4">
        <w:rPr>
          <w:rFonts w:ascii="Arial" w:eastAsia="Times New Roman" w:hAnsi="Arial" w:cs="Arial"/>
          <w:b/>
          <w:bCs/>
          <w:szCs w:val="24"/>
        </w:rPr>
        <w:t>Our assessment of need indicates that we need more funding than has been allocated to our PCC. Is there an opportunity to request further funding?</w:t>
      </w:r>
    </w:p>
    <w:p w14:paraId="47F93929" w14:textId="77777777" w:rsidR="006201EE" w:rsidRDefault="006201EE" w:rsidP="00941C10">
      <w:pPr>
        <w:spacing w:after="0" w:line="240" w:lineRule="auto"/>
        <w:ind w:firstLine="720"/>
        <w:jc w:val="both"/>
        <w:rPr>
          <w:rFonts w:ascii="Arial" w:eastAsia="Times New Roman" w:hAnsi="Arial" w:cs="Arial"/>
          <w:szCs w:val="24"/>
        </w:rPr>
      </w:pPr>
    </w:p>
    <w:p w14:paraId="3F12C112" w14:textId="77777777" w:rsidR="006201EE" w:rsidRPr="006C7114" w:rsidRDefault="006201EE" w:rsidP="00941C10">
      <w:pPr>
        <w:spacing w:after="0" w:line="240" w:lineRule="auto"/>
        <w:ind w:firstLine="720"/>
        <w:jc w:val="both"/>
        <w:rPr>
          <w:rFonts w:ascii="Arial" w:eastAsia="Times New Roman" w:hAnsi="Arial" w:cs="Arial"/>
          <w:b/>
          <w:szCs w:val="24"/>
        </w:rPr>
      </w:pPr>
      <w:r w:rsidRPr="006C7114">
        <w:rPr>
          <w:rFonts w:ascii="Arial" w:eastAsia="Times New Roman" w:hAnsi="Arial" w:cs="Arial"/>
          <w:szCs w:val="24"/>
        </w:rPr>
        <w:t xml:space="preserve">At present, there is no further funding available beyond PCC allocations. </w:t>
      </w:r>
    </w:p>
    <w:p w14:paraId="4D85ADF3" w14:textId="77777777" w:rsidR="006201EE" w:rsidRDefault="006201EE" w:rsidP="00941C10">
      <w:pPr>
        <w:spacing w:after="0" w:line="240" w:lineRule="auto"/>
        <w:jc w:val="both"/>
        <w:rPr>
          <w:rFonts w:ascii="Arial" w:hAnsi="Arial" w:cs="Arial"/>
          <w:szCs w:val="24"/>
        </w:rPr>
      </w:pPr>
    </w:p>
    <w:p w14:paraId="6A1532B3" w14:textId="77777777" w:rsidR="003D1D84" w:rsidRDefault="003D1D84" w:rsidP="00941C10">
      <w:pPr>
        <w:spacing w:after="0" w:line="240" w:lineRule="auto"/>
        <w:jc w:val="both"/>
        <w:rPr>
          <w:rFonts w:ascii="Arial" w:hAnsi="Arial" w:cs="Arial"/>
          <w:szCs w:val="24"/>
        </w:rPr>
      </w:pPr>
    </w:p>
    <w:p w14:paraId="4A46EB3F" w14:textId="77777777" w:rsidR="003D1D84" w:rsidRPr="006C7114" w:rsidRDefault="003D1D84" w:rsidP="00941C10">
      <w:pPr>
        <w:spacing w:after="0" w:line="240" w:lineRule="auto"/>
        <w:jc w:val="both"/>
        <w:rPr>
          <w:rFonts w:ascii="Arial" w:hAnsi="Arial" w:cs="Arial"/>
          <w:szCs w:val="24"/>
        </w:rPr>
      </w:pPr>
    </w:p>
    <w:p w14:paraId="6B25FADB" w14:textId="31D8C94D" w:rsidR="006201EE" w:rsidRPr="006C7114" w:rsidRDefault="006201EE" w:rsidP="00A071A2">
      <w:pPr>
        <w:spacing w:after="0" w:line="240" w:lineRule="auto"/>
        <w:jc w:val="both"/>
        <w:rPr>
          <w:rFonts w:ascii="Arial" w:eastAsia="Times New Roman" w:hAnsi="Arial" w:cs="Arial"/>
          <w:szCs w:val="24"/>
        </w:rPr>
      </w:pPr>
    </w:p>
    <w:p w14:paraId="2B159813" w14:textId="5A55F34A" w:rsidR="006201EE" w:rsidRPr="007064A4" w:rsidRDefault="00ED0657" w:rsidP="00941C10">
      <w:pPr>
        <w:spacing w:after="0" w:line="240" w:lineRule="auto"/>
        <w:ind w:left="709" w:hanging="709"/>
        <w:jc w:val="both"/>
        <w:rPr>
          <w:rFonts w:ascii="Arial" w:eastAsia="Times New Roman" w:hAnsi="Arial" w:cs="Arial"/>
          <w:b/>
          <w:szCs w:val="24"/>
        </w:rPr>
      </w:pPr>
      <w:r>
        <w:rPr>
          <w:rFonts w:ascii="Arial" w:eastAsia="Times New Roman" w:hAnsi="Arial" w:cs="Arial"/>
          <w:b/>
          <w:szCs w:val="24"/>
        </w:rPr>
        <w:lastRenderedPageBreak/>
        <w:t>1</w:t>
      </w:r>
      <w:r w:rsidR="00A071A2">
        <w:rPr>
          <w:rFonts w:ascii="Arial" w:eastAsia="Times New Roman" w:hAnsi="Arial" w:cs="Arial"/>
          <w:b/>
          <w:szCs w:val="24"/>
        </w:rPr>
        <w:t>1</w:t>
      </w:r>
      <w:r w:rsidR="006201EE">
        <w:rPr>
          <w:rFonts w:ascii="Arial" w:eastAsia="Times New Roman" w:hAnsi="Arial" w:cs="Arial"/>
          <w:b/>
          <w:szCs w:val="24"/>
        </w:rPr>
        <w:t>.</w:t>
      </w:r>
      <w:r w:rsidR="006201EE">
        <w:rPr>
          <w:rFonts w:ascii="Arial" w:eastAsia="Times New Roman" w:hAnsi="Arial" w:cs="Arial"/>
          <w:b/>
          <w:szCs w:val="24"/>
        </w:rPr>
        <w:tab/>
      </w:r>
      <w:r w:rsidR="006201EE" w:rsidRPr="007064A4">
        <w:rPr>
          <w:rFonts w:ascii="Arial" w:eastAsia="Times New Roman" w:hAnsi="Arial" w:cs="Arial"/>
          <w:b/>
          <w:szCs w:val="24"/>
        </w:rPr>
        <w:t>If PCCs are not required to undertake a full competitive bidding process how is due diligence going to be carried out?</w:t>
      </w:r>
    </w:p>
    <w:p w14:paraId="7677D5C2" w14:textId="77777777" w:rsidR="006201EE" w:rsidRDefault="006201EE" w:rsidP="00941C10">
      <w:pPr>
        <w:spacing w:after="0" w:line="240" w:lineRule="auto"/>
        <w:ind w:left="720"/>
        <w:jc w:val="both"/>
        <w:rPr>
          <w:rFonts w:ascii="Arial" w:hAnsi="Arial" w:cs="Arial"/>
          <w:szCs w:val="24"/>
        </w:rPr>
      </w:pPr>
    </w:p>
    <w:p w14:paraId="6E5070E7" w14:textId="77777777" w:rsidR="006201EE" w:rsidRPr="006C7114" w:rsidRDefault="006201EE" w:rsidP="00941C10">
      <w:pPr>
        <w:spacing w:after="0" w:line="240" w:lineRule="auto"/>
        <w:ind w:left="720"/>
        <w:jc w:val="both"/>
        <w:rPr>
          <w:rFonts w:ascii="Arial" w:hAnsi="Arial" w:cs="Arial"/>
          <w:szCs w:val="24"/>
        </w:rPr>
      </w:pPr>
      <w:r w:rsidRPr="006C7114">
        <w:rPr>
          <w:rFonts w:ascii="Arial" w:hAnsi="Arial" w:cs="Arial"/>
          <w:szCs w:val="24"/>
        </w:rPr>
        <w:t xml:space="preserve">PCCs must be confident and able to evidence when reporting to the </w:t>
      </w:r>
      <w:proofErr w:type="spellStart"/>
      <w:r w:rsidRPr="006C7114">
        <w:rPr>
          <w:rFonts w:ascii="Arial" w:hAnsi="Arial" w:cs="Arial"/>
          <w:szCs w:val="24"/>
        </w:rPr>
        <w:t>MoJ</w:t>
      </w:r>
      <w:proofErr w:type="spellEnd"/>
      <w:r w:rsidRPr="006C7114">
        <w:rPr>
          <w:rFonts w:ascii="Arial" w:hAnsi="Arial" w:cs="Arial"/>
          <w:szCs w:val="24"/>
        </w:rPr>
        <w:t xml:space="preserve"> they have met the expectations set out in their grant agreement for managing public money.</w:t>
      </w:r>
    </w:p>
    <w:p w14:paraId="1F0850D2" w14:textId="77777777" w:rsidR="006201EE" w:rsidRPr="006C7114" w:rsidRDefault="006201EE" w:rsidP="00941C10">
      <w:pPr>
        <w:spacing w:after="0" w:line="240" w:lineRule="auto"/>
        <w:jc w:val="both"/>
        <w:rPr>
          <w:rFonts w:ascii="Arial" w:hAnsi="Arial" w:cs="Arial"/>
          <w:szCs w:val="24"/>
        </w:rPr>
      </w:pPr>
    </w:p>
    <w:p w14:paraId="0B0EB8AA" w14:textId="5DC33A65" w:rsidR="00F36C6F" w:rsidRDefault="006201EE" w:rsidP="00941C10">
      <w:pPr>
        <w:spacing w:after="0" w:line="240" w:lineRule="auto"/>
        <w:ind w:left="720"/>
        <w:jc w:val="both"/>
        <w:rPr>
          <w:rFonts w:ascii="Arial" w:hAnsi="Arial" w:cs="Arial"/>
          <w:szCs w:val="24"/>
        </w:rPr>
      </w:pPr>
      <w:r w:rsidRPr="006C7114">
        <w:rPr>
          <w:rFonts w:ascii="Arial" w:hAnsi="Arial" w:cs="Arial"/>
          <w:szCs w:val="24"/>
        </w:rPr>
        <w:t xml:space="preserve">To reduce the risks of duplication, fraud and error the </w:t>
      </w:r>
      <w:proofErr w:type="spellStart"/>
      <w:r w:rsidRPr="006C7114">
        <w:rPr>
          <w:rFonts w:ascii="Arial" w:hAnsi="Arial" w:cs="Arial"/>
          <w:szCs w:val="24"/>
        </w:rPr>
        <w:t>MoJ</w:t>
      </w:r>
      <w:proofErr w:type="spellEnd"/>
      <w:r w:rsidRPr="006C7114">
        <w:rPr>
          <w:rFonts w:ascii="Arial" w:hAnsi="Arial" w:cs="Arial"/>
          <w:szCs w:val="24"/>
        </w:rPr>
        <w:t xml:space="preserve"> will provide access to the Government Grants Automated Due Diligence tool, SPOTLIGHT. </w:t>
      </w:r>
      <w:r w:rsidR="002851EC">
        <w:rPr>
          <w:rFonts w:ascii="Arial" w:hAnsi="Arial" w:cs="Arial"/>
          <w:szCs w:val="24"/>
        </w:rPr>
        <w:t xml:space="preserve">If you would </w:t>
      </w:r>
      <w:r w:rsidR="00DD6F9E">
        <w:rPr>
          <w:rFonts w:ascii="Arial" w:hAnsi="Arial" w:cs="Arial"/>
          <w:szCs w:val="24"/>
        </w:rPr>
        <w:t>like access to the SPOTLIGHT too</w:t>
      </w:r>
      <w:r w:rsidR="002851EC">
        <w:rPr>
          <w:rFonts w:ascii="Arial" w:hAnsi="Arial" w:cs="Arial"/>
          <w:szCs w:val="24"/>
        </w:rPr>
        <w:t>l p</w:t>
      </w:r>
      <w:r w:rsidR="007E765C">
        <w:rPr>
          <w:rFonts w:ascii="Arial" w:hAnsi="Arial" w:cs="Arial"/>
          <w:szCs w:val="24"/>
        </w:rPr>
        <w:t xml:space="preserve">lease contact: </w:t>
      </w:r>
      <w:hyperlink r:id="rId13" w:tgtFrame="_blank" w:history="1">
        <w:r w:rsidR="007E765C">
          <w:rPr>
            <w:rStyle w:val="Hyperlink"/>
          </w:rPr>
          <w:t>spotlight@cabinetoffice.gov.uk</w:t>
        </w:r>
      </w:hyperlink>
    </w:p>
    <w:p w14:paraId="1EE2737F" w14:textId="77777777" w:rsidR="00F36C6F" w:rsidRDefault="00F36C6F" w:rsidP="00941C10">
      <w:pPr>
        <w:spacing w:after="0" w:line="240" w:lineRule="auto"/>
        <w:ind w:left="720"/>
        <w:jc w:val="both"/>
        <w:rPr>
          <w:rFonts w:ascii="Arial" w:hAnsi="Arial" w:cs="Arial"/>
          <w:szCs w:val="24"/>
        </w:rPr>
      </w:pPr>
    </w:p>
    <w:p w14:paraId="2ED46732" w14:textId="19729AF8" w:rsidR="00831C22" w:rsidRDefault="00831C22" w:rsidP="00941C10">
      <w:pPr>
        <w:spacing w:after="0" w:line="240" w:lineRule="auto"/>
        <w:ind w:left="709"/>
        <w:jc w:val="both"/>
        <w:rPr>
          <w:rFonts w:ascii="Arial" w:eastAsia="Times New Roman" w:hAnsi="Arial" w:cs="Arial"/>
          <w:szCs w:val="24"/>
        </w:rPr>
      </w:pPr>
      <w:r w:rsidRPr="00F36C6F">
        <w:rPr>
          <w:rFonts w:ascii="Arial" w:eastAsia="Times New Roman" w:hAnsi="Arial" w:cs="Arial"/>
          <w:szCs w:val="24"/>
        </w:rPr>
        <w:t>PCCs will also need to carry out a fraud risk ass</w:t>
      </w:r>
      <w:r w:rsidR="00F57A9B" w:rsidRPr="00F57A9B">
        <w:rPr>
          <w:rFonts w:ascii="Arial" w:eastAsia="Times New Roman" w:hAnsi="Arial" w:cs="Arial"/>
          <w:szCs w:val="24"/>
        </w:rPr>
        <w:t>essment for organisations they d</w:t>
      </w:r>
      <w:r w:rsidRPr="00F36C6F">
        <w:rPr>
          <w:rFonts w:ascii="Arial" w:eastAsia="Times New Roman" w:hAnsi="Arial" w:cs="Arial"/>
          <w:szCs w:val="24"/>
        </w:rPr>
        <w:t>o not currently commission.</w:t>
      </w:r>
    </w:p>
    <w:p w14:paraId="5CAFD9C2" w14:textId="7E6DA684" w:rsidR="00DD6F9E" w:rsidRDefault="00DD6F9E" w:rsidP="00941C10">
      <w:pPr>
        <w:spacing w:after="0" w:line="240" w:lineRule="auto"/>
        <w:ind w:left="709"/>
        <w:jc w:val="both"/>
        <w:rPr>
          <w:rFonts w:ascii="Arial" w:eastAsia="Times New Roman" w:hAnsi="Arial" w:cs="Arial"/>
          <w:szCs w:val="24"/>
        </w:rPr>
      </w:pPr>
    </w:p>
    <w:p w14:paraId="5E2CB3D6" w14:textId="77777777" w:rsidR="00A35FA2" w:rsidRPr="00BE3854" w:rsidRDefault="00A35FA2" w:rsidP="00941C10">
      <w:pPr>
        <w:spacing w:after="0" w:line="240" w:lineRule="auto"/>
        <w:ind w:left="720"/>
        <w:jc w:val="both"/>
        <w:rPr>
          <w:rFonts w:ascii="Arial" w:eastAsia="Calibri" w:hAnsi="Arial" w:cs="Arial"/>
          <w:bCs/>
          <w:szCs w:val="24"/>
        </w:rPr>
      </w:pPr>
    </w:p>
    <w:p w14:paraId="2AEDAB66" w14:textId="06B7BB07" w:rsidR="006201EE" w:rsidRPr="00BE3854" w:rsidRDefault="003D1D84" w:rsidP="00941C10">
      <w:pPr>
        <w:pStyle w:val="Default"/>
        <w:jc w:val="both"/>
        <w:rPr>
          <w:rFonts w:eastAsia="Times New Roman"/>
          <w:b/>
          <w:bCs/>
          <w:iCs/>
          <w:color w:val="auto"/>
          <w:sz w:val="28"/>
          <w:szCs w:val="28"/>
        </w:rPr>
      </w:pPr>
      <w:r>
        <w:rPr>
          <w:rFonts w:eastAsia="Times New Roman"/>
          <w:b/>
          <w:bCs/>
          <w:iCs/>
          <w:color w:val="auto"/>
          <w:sz w:val="28"/>
          <w:szCs w:val="28"/>
        </w:rPr>
        <w:t>Domestic Abuse and S</w:t>
      </w:r>
      <w:r w:rsidR="006201EE" w:rsidRPr="00BE3854">
        <w:rPr>
          <w:rFonts w:eastAsia="Times New Roman"/>
          <w:b/>
          <w:bCs/>
          <w:iCs/>
          <w:color w:val="auto"/>
          <w:sz w:val="28"/>
          <w:szCs w:val="28"/>
        </w:rPr>
        <w:t xml:space="preserve">exual </w:t>
      </w:r>
      <w:r>
        <w:rPr>
          <w:rFonts w:eastAsia="Times New Roman"/>
          <w:b/>
          <w:bCs/>
          <w:iCs/>
          <w:color w:val="auto"/>
          <w:sz w:val="28"/>
          <w:szCs w:val="28"/>
        </w:rPr>
        <w:t>V</w:t>
      </w:r>
      <w:r w:rsidR="006201EE" w:rsidRPr="00BE3854">
        <w:rPr>
          <w:rFonts w:eastAsia="Times New Roman"/>
          <w:b/>
          <w:bCs/>
          <w:iCs/>
          <w:color w:val="auto"/>
          <w:sz w:val="28"/>
          <w:szCs w:val="28"/>
        </w:rPr>
        <w:t xml:space="preserve">iolence </w:t>
      </w:r>
      <w:r>
        <w:rPr>
          <w:rFonts w:eastAsia="Times New Roman"/>
          <w:b/>
          <w:bCs/>
          <w:iCs/>
          <w:color w:val="auto"/>
          <w:sz w:val="28"/>
          <w:szCs w:val="28"/>
        </w:rPr>
        <w:t>Specific F</w:t>
      </w:r>
      <w:r w:rsidR="006201EE" w:rsidRPr="00BE3854">
        <w:rPr>
          <w:rFonts w:eastAsia="Times New Roman"/>
          <w:b/>
          <w:bCs/>
          <w:iCs/>
          <w:color w:val="auto"/>
          <w:sz w:val="28"/>
          <w:szCs w:val="28"/>
        </w:rPr>
        <w:t xml:space="preserve">unding </w:t>
      </w:r>
      <w:r>
        <w:rPr>
          <w:rFonts w:eastAsia="Times New Roman"/>
          <w:b/>
          <w:bCs/>
          <w:iCs/>
          <w:color w:val="auto"/>
          <w:sz w:val="28"/>
          <w:szCs w:val="28"/>
        </w:rPr>
        <w:t>C</w:t>
      </w:r>
      <w:r w:rsidR="006201EE" w:rsidRPr="00BE3854">
        <w:rPr>
          <w:rFonts w:eastAsia="Times New Roman"/>
          <w:b/>
          <w:bCs/>
          <w:iCs/>
          <w:color w:val="auto"/>
          <w:sz w:val="28"/>
          <w:szCs w:val="28"/>
        </w:rPr>
        <w:t>onditions</w:t>
      </w:r>
    </w:p>
    <w:p w14:paraId="7AD5287D" w14:textId="77777777" w:rsidR="006201EE" w:rsidRPr="00BE3854" w:rsidRDefault="006201EE" w:rsidP="00941C10">
      <w:pPr>
        <w:spacing w:after="0" w:line="240" w:lineRule="auto"/>
        <w:jc w:val="both"/>
        <w:rPr>
          <w:rFonts w:ascii="Arial" w:eastAsia="Times New Roman" w:hAnsi="Arial" w:cs="Arial"/>
          <w:szCs w:val="24"/>
        </w:rPr>
      </w:pPr>
      <w:r w:rsidRPr="00BE3854">
        <w:rPr>
          <w:rFonts w:ascii="Arial" w:eastAsia="Times New Roman" w:hAnsi="Arial" w:cs="Arial"/>
          <w:szCs w:val="24"/>
        </w:rPr>
        <w:t xml:space="preserve"> </w:t>
      </w:r>
    </w:p>
    <w:p w14:paraId="5E7F4BB4" w14:textId="17DBC4D7" w:rsidR="006201EE" w:rsidRPr="000023AB" w:rsidRDefault="006201EE" w:rsidP="000023AB">
      <w:pPr>
        <w:pStyle w:val="ListParagraph"/>
        <w:numPr>
          <w:ilvl w:val="0"/>
          <w:numId w:val="36"/>
        </w:numPr>
        <w:tabs>
          <w:tab w:val="clear" w:pos="360"/>
        </w:tabs>
        <w:spacing w:after="0" w:line="240" w:lineRule="auto"/>
        <w:ind w:left="426" w:hanging="426"/>
        <w:jc w:val="both"/>
        <w:rPr>
          <w:rFonts w:ascii="Arial" w:eastAsia="Times New Roman" w:hAnsi="Arial" w:cs="Arial"/>
          <w:b/>
          <w:bCs/>
          <w:szCs w:val="24"/>
          <w:lang w:eastAsia="en-GB"/>
        </w:rPr>
      </w:pPr>
      <w:r w:rsidRPr="000023AB">
        <w:rPr>
          <w:rFonts w:ascii="Arial" w:eastAsia="Times New Roman" w:hAnsi="Arial" w:cs="Arial"/>
          <w:b/>
          <w:bCs/>
          <w:szCs w:val="24"/>
          <w:lang w:eastAsia="en-GB"/>
        </w:rPr>
        <w:t>How much funding will be allocated to domestic abuse services PCCs do not currently commission?</w:t>
      </w:r>
    </w:p>
    <w:p w14:paraId="548821D0" w14:textId="77777777" w:rsidR="006201EE" w:rsidRPr="00BE3854" w:rsidRDefault="006201EE" w:rsidP="00941C10">
      <w:pPr>
        <w:spacing w:after="0" w:line="240" w:lineRule="auto"/>
        <w:ind w:left="567" w:hanging="720"/>
        <w:jc w:val="both"/>
        <w:rPr>
          <w:rFonts w:ascii="Arial" w:eastAsia="Times New Roman" w:hAnsi="Arial" w:cs="Arial"/>
          <w:b/>
          <w:bCs/>
          <w:szCs w:val="24"/>
          <w:lang w:eastAsia="en-GB"/>
        </w:rPr>
      </w:pPr>
    </w:p>
    <w:tbl>
      <w:tblPr>
        <w:tblStyle w:val="TableGrid"/>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66"/>
        <w:gridCol w:w="988"/>
      </w:tblGrid>
      <w:tr w:rsidR="006201EE" w:rsidRPr="00BE3854" w14:paraId="43B5D8EE" w14:textId="77777777" w:rsidTr="00F444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66" w:type="dxa"/>
            <w:shd w:val="clear" w:color="auto" w:fill="auto"/>
            <w:vAlign w:val="bottom"/>
          </w:tcPr>
          <w:p w14:paraId="05861836" w14:textId="77777777" w:rsidR="006201EE" w:rsidRPr="00BE3854" w:rsidRDefault="006201EE" w:rsidP="00941C10">
            <w:pPr>
              <w:spacing w:after="0" w:line="240" w:lineRule="auto"/>
              <w:jc w:val="both"/>
              <w:rPr>
                <w:rFonts w:ascii="Arial" w:eastAsia="Times New Roman" w:hAnsi="Arial" w:cs="Arial"/>
                <w:b w:val="0"/>
                <w:color w:val="auto"/>
                <w:szCs w:val="24"/>
                <w:lang w:eastAsia="en-GB"/>
              </w:rPr>
            </w:pPr>
            <w:r w:rsidRPr="00BE3854">
              <w:rPr>
                <w:rFonts w:ascii="Arial" w:eastAsia="Times New Roman" w:hAnsi="Arial" w:cs="Arial"/>
                <w:b w:val="0"/>
                <w:color w:val="auto"/>
                <w:szCs w:val="24"/>
                <w:lang w:eastAsia="en-GB"/>
              </w:rPr>
              <w:t>DA abuse services that are already commissioned by PCCs</w:t>
            </w:r>
          </w:p>
        </w:tc>
        <w:tc>
          <w:tcPr>
            <w:tcW w:w="988" w:type="dxa"/>
            <w:shd w:val="clear" w:color="auto" w:fill="auto"/>
          </w:tcPr>
          <w:p w14:paraId="045B7576" w14:textId="77777777" w:rsidR="006201EE" w:rsidRPr="00BE3854" w:rsidRDefault="006201EE" w:rsidP="00941C1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Cs w:val="24"/>
                <w:lang w:eastAsia="en-GB"/>
              </w:rPr>
            </w:pPr>
            <w:r w:rsidRPr="00BE3854">
              <w:rPr>
                <w:rFonts w:ascii="Arial" w:eastAsia="Times New Roman" w:hAnsi="Arial" w:cs="Arial"/>
                <w:b w:val="0"/>
                <w:color w:val="auto"/>
                <w:szCs w:val="24"/>
                <w:lang w:eastAsia="en-GB"/>
              </w:rPr>
              <w:t>£10m</w:t>
            </w:r>
          </w:p>
        </w:tc>
      </w:tr>
      <w:tr w:rsidR="006201EE" w:rsidRPr="00BE3854" w14:paraId="796FE022" w14:textId="77777777" w:rsidTr="004E66B9">
        <w:trPr>
          <w:jc w:val="center"/>
        </w:trPr>
        <w:tc>
          <w:tcPr>
            <w:cnfStyle w:val="001000000000" w:firstRow="0" w:lastRow="0" w:firstColumn="1" w:lastColumn="0" w:oddVBand="0" w:evenVBand="0" w:oddHBand="0" w:evenHBand="0" w:firstRowFirstColumn="0" w:firstRowLastColumn="0" w:lastRowFirstColumn="0" w:lastRowLastColumn="0"/>
            <w:tcW w:w="7366" w:type="dxa"/>
            <w:shd w:val="clear" w:color="auto" w:fill="auto"/>
            <w:vAlign w:val="center"/>
          </w:tcPr>
          <w:p w14:paraId="324FEA9E" w14:textId="77777777" w:rsidR="006201EE" w:rsidRPr="00BE3854" w:rsidRDefault="006201EE" w:rsidP="00941C10">
            <w:pPr>
              <w:spacing w:after="0" w:line="240" w:lineRule="auto"/>
              <w:jc w:val="both"/>
              <w:rPr>
                <w:rFonts w:ascii="Arial" w:eastAsia="Times New Roman" w:hAnsi="Arial" w:cs="Arial"/>
                <w:b w:val="0"/>
                <w:szCs w:val="24"/>
                <w:lang w:eastAsia="en-GB"/>
              </w:rPr>
            </w:pPr>
            <w:r w:rsidRPr="00BE3854">
              <w:rPr>
                <w:rFonts w:ascii="Arial" w:eastAsia="Times New Roman" w:hAnsi="Arial" w:cs="Arial"/>
                <w:b w:val="0"/>
                <w:szCs w:val="24"/>
                <w:lang w:eastAsia="en-GB"/>
              </w:rPr>
              <w:t>SV services that are already commissioned by PCCs and those that are not currently funded by PCCs</w:t>
            </w:r>
          </w:p>
        </w:tc>
        <w:tc>
          <w:tcPr>
            <w:tcW w:w="988" w:type="dxa"/>
            <w:shd w:val="clear" w:color="auto" w:fill="auto"/>
            <w:vAlign w:val="center"/>
          </w:tcPr>
          <w:p w14:paraId="3EE8862A" w14:textId="77777777" w:rsidR="006201EE" w:rsidRPr="00BE3854" w:rsidRDefault="006201EE" w:rsidP="00941C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GB"/>
              </w:rPr>
            </w:pPr>
            <w:r w:rsidRPr="00BE3854">
              <w:rPr>
                <w:rFonts w:ascii="Arial" w:eastAsia="Times New Roman" w:hAnsi="Arial" w:cs="Arial"/>
                <w:szCs w:val="24"/>
                <w:lang w:eastAsia="en-GB"/>
              </w:rPr>
              <w:t>£5m</w:t>
            </w:r>
          </w:p>
        </w:tc>
      </w:tr>
      <w:tr w:rsidR="006201EE" w:rsidRPr="00BE3854" w14:paraId="79C1665E" w14:textId="77777777" w:rsidTr="004E66B9">
        <w:trPr>
          <w:jc w:val="center"/>
        </w:trPr>
        <w:tc>
          <w:tcPr>
            <w:cnfStyle w:val="001000000000" w:firstRow="0" w:lastRow="0" w:firstColumn="1" w:lastColumn="0" w:oddVBand="0" w:evenVBand="0" w:oddHBand="0" w:evenHBand="0" w:firstRowFirstColumn="0" w:firstRowLastColumn="0" w:lastRowFirstColumn="0" w:lastRowLastColumn="0"/>
            <w:tcW w:w="7366" w:type="dxa"/>
            <w:shd w:val="clear" w:color="auto" w:fill="auto"/>
          </w:tcPr>
          <w:p w14:paraId="53F66140" w14:textId="77777777" w:rsidR="006201EE" w:rsidRPr="00BE3854" w:rsidRDefault="006201EE" w:rsidP="00941C10">
            <w:pPr>
              <w:spacing w:after="0" w:line="240" w:lineRule="auto"/>
              <w:jc w:val="both"/>
              <w:rPr>
                <w:rFonts w:ascii="Arial" w:eastAsia="Times New Roman" w:hAnsi="Arial" w:cs="Arial"/>
                <w:b w:val="0"/>
                <w:szCs w:val="24"/>
                <w:lang w:eastAsia="en-GB"/>
              </w:rPr>
            </w:pPr>
            <w:r w:rsidRPr="00BE3854">
              <w:rPr>
                <w:rFonts w:ascii="Arial" w:eastAsia="Times New Roman" w:hAnsi="Arial" w:cs="Arial"/>
                <w:b w:val="0"/>
                <w:szCs w:val="24"/>
                <w:lang w:eastAsia="en-GB"/>
              </w:rPr>
              <w:t>DA services that are not currently commissioned by PCCs</w:t>
            </w:r>
          </w:p>
        </w:tc>
        <w:tc>
          <w:tcPr>
            <w:tcW w:w="988" w:type="dxa"/>
            <w:shd w:val="clear" w:color="auto" w:fill="auto"/>
          </w:tcPr>
          <w:p w14:paraId="2DFDB97B" w14:textId="77777777" w:rsidR="006201EE" w:rsidRPr="00BE3854" w:rsidRDefault="006201EE" w:rsidP="00941C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GB"/>
              </w:rPr>
            </w:pPr>
            <w:r w:rsidRPr="00BE3854">
              <w:rPr>
                <w:rFonts w:ascii="Arial" w:eastAsia="Times New Roman" w:hAnsi="Arial" w:cs="Arial"/>
                <w:szCs w:val="24"/>
                <w:lang w:eastAsia="en-GB"/>
              </w:rPr>
              <w:t xml:space="preserve">£5m </w:t>
            </w:r>
          </w:p>
        </w:tc>
      </w:tr>
    </w:tbl>
    <w:p w14:paraId="52AF27F7" w14:textId="77777777" w:rsidR="006201EE" w:rsidRPr="00BE3854" w:rsidRDefault="006201EE" w:rsidP="00941C10">
      <w:pPr>
        <w:pStyle w:val="ListParagraph"/>
        <w:spacing w:after="0" w:line="240" w:lineRule="auto"/>
        <w:ind w:left="426"/>
        <w:jc w:val="both"/>
        <w:rPr>
          <w:rFonts w:ascii="Arial" w:eastAsiaTheme="minorEastAsia" w:hAnsi="Arial" w:cs="Arial"/>
          <w:b/>
          <w:bCs/>
          <w:sz w:val="24"/>
          <w:szCs w:val="24"/>
          <w:lang w:eastAsia="en-GB"/>
        </w:rPr>
      </w:pPr>
    </w:p>
    <w:p w14:paraId="249D202D" w14:textId="2400FE34" w:rsidR="006201EE" w:rsidRPr="000023AB" w:rsidRDefault="006201EE" w:rsidP="000023AB">
      <w:pPr>
        <w:pStyle w:val="ListParagraph"/>
        <w:numPr>
          <w:ilvl w:val="0"/>
          <w:numId w:val="37"/>
        </w:numPr>
        <w:spacing w:after="0" w:line="240" w:lineRule="auto"/>
        <w:ind w:left="426" w:hanging="426"/>
        <w:jc w:val="both"/>
        <w:rPr>
          <w:rFonts w:ascii="Arial" w:eastAsia="Times New Roman" w:hAnsi="Arial" w:cs="Arial"/>
          <w:b/>
          <w:szCs w:val="24"/>
        </w:rPr>
      </w:pPr>
      <w:r w:rsidRPr="000023AB">
        <w:rPr>
          <w:rFonts w:ascii="Arial" w:eastAsia="Times New Roman" w:hAnsi="Arial" w:cs="Arial"/>
          <w:b/>
          <w:szCs w:val="24"/>
        </w:rPr>
        <w:t>Are ‘honour based’ (which includes forced marriage and FGM) abuse charities eligible for domestic abuse funding?</w:t>
      </w:r>
    </w:p>
    <w:p w14:paraId="3AE811F9" w14:textId="77777777" w:rsidR="006201EE" w:rsidRPr="00BE3854" w:rsidRDefault="006201EE" w:rsidP="00941C10">
      <w:pPr>
        <w:spacing w:after="0" w:line="240" w:lineRule="auto"/>
        <w:ind w:firstLine="720"/>
        <w:jc w:val="both"/>
        <w:rPr>
          <w:rFonts w:ascii="Arial" w:eastAsia="Times New Roman" w:hAnsi="Arial" w:cs="Arial"/>
          <w:szCs w:val="24"/>
        </w:rPr>
      </w:pPr>
    </w:p>
    <w:p w14:paraId="332D2653" w14:textId="528335D0" w:rsidR="006201EE" w:rsidRPr="00BE3854" w:rsidRDefault="006201EE" w:rsidP="000023AB">
      <w:pPr>
        <w:spacing w:after="0" w:line="240" w:lineRule="auto"/>
        <w:ind w:left="426"/>
        <w:jc w:val="both"/>
        <w:rPr>
          <w:rFonts w:ascii="Arial" w:hAnsi="Arial" w:cs="Arial"/>
          <w:szCs w:val="24"/>
        </w:rPr>
      </w:pPr>
      <w:r w:rsidRPr="00BE3854">
        <w:rPr>
          <w:rFonts w:ascii="Arial" w:eastAsia="Times New Roman" w:hAnsi="Arial" w:cs="Arial"/>
          <w:szCs w:val="24"/>
        </w:rPr>
        <w:t>Honour based abuse falls within the government definition for domestic abuse.</w:t>
      </w:r>
      <w:r w:rsidR="000023AB">
        <w:rPr>
          <w:rFonts w:ascii="Arial" w:eastAsia="Times New Roman" w:hAnsi="Arial" w:cs="Arial"/>
          <w:szCs w:val="24"/>
        </w:rPr>
        <w:t xml:space="preserve"> </w:t>
      </w:r>
      <w:r w:rsidRPr="00BE3854">
        <w:rPr>
          <w:rFonts w:ascii="Arial" w:hAnsi="Arial" w:cs="Arial"/>
          <w:szCs w:val="24"/>
        </w:rPr>
        <w:t>Any</w:t>
      </w:r>
      <w:r w:rsidR="000023AB">
        <w:rPr>
          <w:rFonts w:ascii="Arial" w:hAnsi="Arial" w:cs="Arial"/>
          <w:szCs w:val="24"/>
        </w:rPr>
        <w:t xml:space="preserve"> </w:t>
      </w:r>
      <w:r w:rsidRPr="00BE3854">
        <w:rPr>
          <w:rFonts w:ascii="Arial" w:hAnsi="Arial" w:cs="Arial"/>
          <w:szCs w:val="24"/>
        </w:rPr>
        <w:t xml:space="preserve">organisation that provides tailored support to victims of domestic abuse and their families is recognised as a domestic abuse support service. </w:t>
      </w:r>
    </w:p>
    <w:p w14:paraId="39783A62" w14:textId="77777777" w:rsidR="00DD6F9E" w:rsidRPr="00BE3854" w:rsidRDefault="00DD6F9E" w:rsidP="00941C10">
      <w:pPr>
        <w:ind w:left="720" w:hanging="720"/>
        <w:jc w:val="both"/>
        <w:rPr>
          <w:rFonts w:ascii="Arial" w:hAnsi="Arial" w:cs="Arial"/>
          <w:b/>
          <w:bCs/>
        </w:rPr>
      </w:pPr>
    </w:p>
    <w:p w14:paraId="2F87666A" w14:textId="5D372035" w:rsidR="00320324" w:rsidRPr="000023AB" w:rsidRDefault="00320324" w:rsidP="000023AB">
      <w:pPr>
        <w:pStyle w:val="ListParagraph"/>
        <w:numPr>
          <w:ilvl w:val="0"/>
          <w:numId w:val="37"/>
        </w:numPr>
        <w:ind w:left="426" w:hanging="426"/>
        <w:jc w:val="both"/>
        <w:rPr>
          <w:rFonts w:ascii="Arial" w:hAnsi="Arial" w:cs="Arial"/>
          <w:b/>
          <w:bCs/>
          <w:szCs w:val="24"/>
        </w:rPr>
      </w:pPr>
      <w:r w:rsidRPr="000023AB">
        <w:rPr>
          <w:rFonts w:ascii="Arial" w:hAnsi="Arial" w:cs="Arial"/>
          <w:b/>
          <w:bCs/>
        </w:rPr>
        <w:t>Are stalking charities eligible for domestic abuse funding?</w:t>
      </w:r>
    </w:p>
    <w:p w14:paraId="7122B7FF" w14:textId="0976DB4E" w:rsidR="00320324" w:rsidRPr="00BE3854" w:rsidRDefault="00320324" w:rsidP="000023AB">
      <w:pPr>
        <w:ind w:left="426"/>
        <w:jc w:val="both"/>
        <w:rPr>
          <w:rFonts w:ascii="Arial" w:hAnsi="Arial" w:cs="Arial"/>
        </w:rPr>
      </w:pPr>
      <w:r w:rsidRPr="00BE3854">
        <w:rPr>
          <w:rFonts w:ascii="Arial" w:hAnsi="Arial" w:cs="Arial"/>
        </w:rPr>
        <w:t xml:space="preserve">Stalking carried out by a former intimate partner or by a family member falls within the government definition for domestic abuse.  Any organisation that provides tailored support to victims of domestic abuse and their families is recognised as a domestic abuse support service. </w:t>
      </w:r>
    </w:p>
    <w:p w14:paraId="106D2A73" w14:textId="72A85CD4" w:rsidR="006275B1" w:rsidRPr="000023AB" w:rsidRDefault="006275B1" w:rsidP="000023AB">
      <w:pPr>
        <w:pStyle w:val="ListParagraph"/>
        <w:numPr>
          <w:ilvl w:val="0"/>
          <w:numId w:val="37"/>
        </w:numPr>
        <w:ind w:left="426" w:hanging="426"/>
        <w:jc w:val="both"/>
        <w:rPr>
          <w:b/>
        </w:rPr>
      </w:pPr>
      <w:r w:rsidRPr="000023AB">
        <w:rPr>
          <w:b/>
        </w:rPr>
        <w:t xml:space="preserve">I run a service that sits near the boundaries of three different PCC areas and my service covers users in all of those PCC areas. Should I request funding from the Home Office or through PCCs? If PCCs, which one? </w:t>
      </w:r>
    </w:p>
    <w:p w14:paraId="391FE82F" w14:textId="696B2DC8" w:rsidR="006275B1" w:rsidRPr="00BE3854" w:rsidRDefault="006275B1" w:rsidP="000023AB">
      <w:pPr>
        <w:ind w:left="426"/>
        <w:jc w:val="both"/>
      </w:pPr>
      <w:r w:rsidRPr="00BE3854">
        <w:t xml:space="preserve">As your service is covering a local area, and all your users are local to the service, you should request funding from PCCs. </w:t>
      </w:r>
    </w:p>
    <w:p w14:paraId="09E9CCC1" w14:textId="3EC4C178" w:rsidR="006275B1" w:rsidRPr="00BE3854" w:rsidRDefault="006275B1" w:rsidP="000023AB">
      <w:pPr>
        <w:ind w:left="426"/>
        <w:jc w:val="both"/>
      </w:pPr>
      <w:r w:rsidRPr="00BE3854">
        <w:t xml:space="preserve">You should request funding from the PCC in which you are physical situated, unless you have pre-existing funding relationships with multiple PCCs, in which case you should request funding through each of them for the elements they already fund, as you would in a usual funding cycle. </w:t>
      </w:r>
    </w:p>
    <w:p w14:paraId="0A5E9989" w14:textId="6DCD522F" w:rsidR="006275B1" w:rsidRPr="000023AB" w:rsidRDefault="006275B1" w:rsidP="000023AB">
      <w:pPr>
        <w:pStyle w:val="ListParagraph"/>
        <w:numPr>
          <w:ilvl w:val="0"/>
          <w:numId w:val="37"/>
        </w:numPr>
        <w:jc w:val="both"/>
        <w:rPr>
          <w:b/>
        </w:rPr>
      </w:pPr>
      <w:r w:rsidRPr="000023AB">
        <w:rPr>
          <w:b/>
        </w:rPr>
        <w:lastRenderedPageBreak/>
        <w:t>I provide a national service, but I have a base in just one PCC area. Do I request funding from the Home Office or my PCC?</w:t>
      </w:r>
    </w:p>
    <w:p w14:paraId="09BDD4B0" w14:textId="53CDC96A" w:rsidR="006275B1" w:rsidRPr="007C7497" w:rsidRDefault="006275B1" w:rsidP="000023AB">
      <w:pPr>
        <w:ind w:left="284"/>
        <w:jc w:val="both"/>
      </w:pPr>
      <w:r w:rsidRPr="007C7497">
        <w:t xml:space="preserve"> As your service is national, you should request funding from the Home Office. </w:t>
      </w:r>
    </w:p>
    <w:p w14:paraId="1FBE015F" w14:textId="31695049" w:rsidR="006275B1" w:rsidRPr="000023AB" w:rsidRDefault="006275B1" w:rsidP="000023AB">
      <w:pPr>
        <w:pStyle w:val="ListParagraph"/>
        <w:numPr>
          <w:ilvl w:val="0"/>
          <w:numId w:val="37"/>
        </w:numPr>
        <w:jc w:val="both"/>
        <w:rPr>
          <w:b/>
        </w:rPr>
      </w:pPr>
      <w:r w:rsidRPr="000023AB">
        <w:rPr>
          <w:b/>
        </w:rPr>
        <w:t>I am an organisation delivering services to my local community, and also a national service. Should I request funding from the Home Office or the PCC?</w:t>
      </w:r>
    </w:p>
    <w:p w14:paraId="7A1B6799" w14:textId="608EED01" w:rsidR="006275B1" w:rsidRPr="007C7497" w:rsidRDefault="006275B1" w:rsidP="000023AB">
      <w:pPr>
        <w:ind w:left="426"/>
        <w:jc w:val="both"/>
      </w:pPr>
      <w:r w:rsidRPr="007C7497">
        <w:t>You should request funding from the Home Office for the national service and the PCC for the local one.</w:t>
      </w:r>
    </w:p>
    <w:p w14:paraId="662720C5" w14:textId="38277257" w:rsidR="0000190D" w:rsidRPr="000023AB" w:rsidRDefault="0000190D" w:rsidP="000023AB">
      <w:pPr>
        <w:pStyle w:val="ListParagraph"/>
        <w:numPr>
          <w:ilvl w:val="0"/>
          <w:numId w:val="37"/>
        </w:numPr>
        <w:jc w:val="both"/>
        <w:rPr>
          <w:b/>
        </w:rPr>
      </w:pPr>
      <w:r w:rsidRPr="000023AB">
        <w:rPr>
          <w:b/>
        </w:rPr>
        <w:t>I run a service which is based in one PCC area, but supports victims across a number of PCC areas and who are not concentrated in one local area.  Do I request funding from the Home Office or my PCC?</w:t>
      </w:r>
    </w:p>
    <w:p w14:paraId="66240D33" w14:textId="17322D0C" w:rsidR="006201EE" w:rsidRPr="007C7497" w:rsidRDefault="0000190D" w:rsidP="000023AB">
      <w:pPr>
        <w:ind w:left="426" w:hanging="11"/>
        <w:jc w:val="both"/>
        <w:rPr>
          <w:b/>
        </w:rPr>
      </w:pPr>
      <w:r w:rsidRPr="007C7497">
        <w:tab/>
        <w:t>As your service is covering a wide geographical area over a number of different PCC areas, and not all your users are local to the service, you should request funding from the Home Office.</w:t>
      </w:r>
    </w:p>
    <w:p w14:paraId="101B4F92" w14:textId="7FE9C747" w:rsidR="006201EE" w:rsidRPr="000023AB" w:rsidRDefault="006201EE" w:rsidP="000023AB">
      <w:pPr>
        <w:pStyle w:val="ListParagraph"/>
        <w:numPr>
          <w:ilvl w:val="0"/>
          <w:numId w:val="37"/>
        </w:numPr>
        <w:spacing w:after="0" w:line="240" w:lineRule="auto"/>
        <w:jc w:val="both"/>
        <w:rPr>
          <w:rFonts w:ascii="Arial" w:hAnsi="Arial" w:cs="Arial"/>
          <w:b/>
          <w:szCs w:val="24"/>
        </w:rPr>
      </w:pPr>
      <w:r w:rsidRPr="000023AB">
        <w:rPr>
          <w:rFonts w:ascii="Arial" w:eastAsia="Times New Roman" w:hAnsi="Arial" w:cs="Arial"/>
          <w:b/>
          <w:szCs w:val="24"/>
        </w:rPr>
        <w:t xml:space="preserve">Will the </w:t>
      </w:r>
      <w:proofErr w:type="spellStart"/>
      <w:r w:rsidRPr="000023AB">
        <w:rPr>
          <w:rFonts w:ascii="Arial" w:eastAsia="Times New Roman" w:hAnsi="Arial" w:cs="Arial"/>
          <w:b/>
          <w:szCs w:val="24"/>
        </w:rPr>
        <w:t>MoJ</w:t>
      </w:r>
      <w:proofErr w:type="spellEnd"/>
      <w:r w:rsidRPr="000023AB">
        <w:rPr>
          <w:rFonts w:ascii="Arial" w:eastAsia="Times New Roman" w:hAnsi="Arial" w:cs="Arial"/>
          <w:b/>
          <w:szCs w:val="24"/>
        </w:rPr>
        <w:t xml:space="preserve"> require PCCs to evidence spend and impact of the COVID-19 </w:t>
      </w:r>
      <w:r w:rsidRPr="000023AB">
        <w:rPr>
          <w:rFonts w:ascii="Arial" w:hAnsi="Arial" w:cs="Arial"/>
          <w:b/>
          <w:bCs/>
          <w:szCs w:val="24"/>
        </w:rPr>
        <w:t xml:space="preserve">extraordinary </w:t>
      </w:r>
      <w:proofErr w:type="spellStart"/>
      <w:r w:rsidRPr="000023AB">
        <w:rPr>
          <w:rFonts w:ascii="Arial" w:hAnsi="Arial" w:cs="Arial"/>
          <w:b/>
          <w:szCs w:val="24"/>
        </w:rPr>
        <w:t>MoJ</w:t>
      </w:r>
      <w:proofErr w:type="spellEnd"/>
      <w:r w:rsidRPr="000023AB">
        <w:rPr>
          <w:rFonts w:ascii="Arial" w:hAnsi="Arial" w:cs="Arial"/>
          <w:b/>
          <w:szCs w:val="24"/>
        </w:rPr>
        <w:t xml:space="preserve"> funding for domestic abuse and sexual violence support services?</w:t>
      </w:r>
    </w:p>
    <w:p w14:paraId="02C8590D" w14:textId="77777777" w:rsidR="006201EE" w:rsidRPr="006C7114" w:rsidRDefault="006201EE" w:rsidP="00941C10">
      <w:pPr>
        <w:spacing w:after="0" w:line="240" w:lineRule="auto"/>
        <w:jc w:val="both"/>
        <w:rPr>
          <w:rFonts w:ascii="Arial" w:hAnsi="Arial" w:cs="Arial"/>
          <w:b/>
          <w:szCs w:val="24"/>
        </w:rPr>
      </w:pPr>
    </w:p>
    <w:p w14:paraId="018327A2" w14:textId="5B911E54" w:rsidR="006201EE" w:rsidRPr="006C7114" w:rsidRDefault="006201EE" w:rsidP="000023AB">
      <w:pPr>
        <w:spacing w:after="0" w:line="240" w:lineRule="auto"/>
        <w:ind w:left="426"/>
        <w:jc w:val="both"/>
        <w:rPr>
          <w:rFonts w:ascii="Arial" w:hAnsi="Arial" w:cs="Arial"/>
          <w:szCs w:val="24"/>
        </w:rPr>
      </w:pPr>
      <w:r w:rsidRPr="006C7114">
        <w:rPr>
          <w:rFonts w:ascii="Arial" w:hAnsi="Arial" w:cs="Arial"/>
          <w:szCs w:val="24"/>
        </w:rPr>
        <w:t xml:space="preserve">Yes. PCCs will be asked to report at the end of the grant agreement period no later than the </w:t>
      </w:r>
      <w:r w:rsidR="00345CDC" w:rsidRPr="00345CDC">
        <w:rPr>
          <w:rFonts w:ascii="Arial" w:hAnsi="Arial" w:cs="Arial"/>
          <w:szCs w:val="24"/>
        </w:rPr>
        <w:t xml:space="preserve">30 </w:t>
      </w:r>
      <w:r w:rsidR="00345CDC">
        <w:rPr>
          <w:rFonts w:ascii="Arial" w:hAnsi="Arial" w:cs="Arial"/>
          <w:szCs w:val="24"/>
        </w:rPr>
        <w:t>November 2020</w:t>
      </w:r>
      <w:r w:rsidRPr="006C7114">
        <w:rPr>
          <w:rFonts w:ascii="Arial" w:hAnsi="Arial" w:cs="Arial"/>
          <w:szCs w:val="24"/>
        </w:rPr>
        <w:t>. A reporting template will be provided. Please see attached document for reporting requirements.</w:t>
      </w:r>
    </w:p>
    <w:p w14:paraId="1F94221C" w14:textId="77777777" w:rsidR="006201EE" w:rsidRDefault="006201EE" w:rsidP="00941C10">
      <w:pPr>
        <w:spacing w:after="0" w:line="240" w:lineRule="auto"/>
        <w:jc w:val="both"/>
        <w:rPr>
          <w:rFonts w:ascii="Arial" w:eastAsia="Times New Roman" w:hAnsi="Arial" w:cs="Arial"/>
          <w:b/>
          <w:szCs w:val="24"/>
        </w:rPr>
      </w:pPr>
    </w:p>
    <w:p w14:paraId="291D5DBA" w14:textId="4A8707ED" w:rsidR="006201EE" w:rsidRPr="000023AB" w:rsidRDefault="006201EE" w:rsidP="000023AB">
      <w:pPr>
        <w:pStyle w:val="ListParagraph"/>
        <w:numPr>
          <w:ilvl w:val="0"/>
          <w:numId w:val="37"/>
        </w:numPr>
        <w:spacing w:after="0" w:line="240" w:lineRule="auto"/>
        <w:jc w:val="both"/>
        <w:rPr>
          <w:rFonts w:ascii="Arial" w:eastAsia="Times New Roman" w:hAnsi="Arial" w:cs="Arial"/>
          <w:b/>
          <w:szCs w:val="24"/>
        </w:rPr>
      </w:pPr>
      <w:r w:rsidRPr="000023AB">
        <w:rPr>
          <w:rFonts w:ascii="Arial" w:eastAsia="Times New Roman" w:hAnsi="Arial" w:cs="Arial"/>
          <w:b/>
          <w:szCs w:val="24"/>
        </w:rPr>
        <w:t xml:space="preserve">Who should organisations contact if they are unhappy with the process or outcome? </w:t>
      </w:r>
    </w:p>
    <w:p w14:paraId="66A168C8" w14:textId="77777777" w:rsidR="006201EE" w:rsidRPr="006C7114" w:rsidRDefault="006201EE" w:rsidP="00941C10">
      <w:pPr>
        <w:spacing w:after="0" w:line="240" w:lineRule="auto"/>
        <w:jc w:val="both"/>
        <w:rPr>
          <w:rFonts w:ascii="Arial" w:hAnsi="Arial" w:cs="Arial"/>
          <w:szCs w:val="24"/>
        </w:rPr>
      </w:pPr>
    </w:p>
    <w:p w14:paraId="593DB40B" w14:textId="0462C903" w:rsidR="006201EE" w:rsidRPr="006C7114" w:rsidRDefault="006201EE" w:rsidP="000023AB">
      <w:pPr>
        <w:spacing w:after="0" w:line="240" w:lineRule="auto"/>
        <w:ind w:left="426"/>
        <w:jc w:val="both"/>
        <w:rPr>
          <w:rFonts w:ascii="Arial" w:eastAsia="Times New Roman" w:hAnsi="Arial" w:cs="Arial"/>
          <w:b/>
          <w:szCs w:val="24"/>
        </w:rPr>
      </w:pPr>
      <w:r w:rsidRPr="006C7114">
        <w:rPr>
          <w:rFonts w:ascii="Arial" w:hAnsi="Arial" w:cs="Arial"/>
          <w:szCs w:val="24"/>
        </w:rPr>
        <w:t xml:space="preserve">If organisations have any questions or concerns about the process they should contact the PCC Chief Executive and monitoring officer in the first instance. Details can be </w:t>
      </w:r>
      <w:r w:rsidRPr="00345CDC">
        <w:rPr>
          <w:rFonts w:ascii="Arial" w:hAnsi="Arial" w:cs="Arial"/>
          <w:szCs w:val="24"/>
        </w:rPr>
        <w:t xml:space="preserve">found </w:t>
      </w:r>
      <w:r w:rsidR="00107280">
        <w:rPr>
          <w:rFonts w:ascii="Arial" w:hAnsi="Arial" w:cs="Arial"/>
          <w:szCs w:val="24"/>
        </w:rPr>
        <w:t xml:space="preserve">here: </w:t>
      </w:r>
      <w:hyperlink r:id="rId14" w:history="1">
        <w:r w:rsidR="00107280">
          <w:rPr>
            <w:rStyle w:val="Hyperlink"/>
          </w:rPr>
          <w:t>https://www.gov.uk/guidance/covid-19-funding-for-domestic-abuse-and-sexual-violence-support-services</w:t>
        </w:r>
      </w:hyperlink>
      <w:r w:rsidR="00107280">
        <w:rPr>
          <w:rFonts w:eastAsia="Times New Roman"/>
        </w:rPr>
        <w:t>.</w:t>
      </w:r>
      <w:r w:rsidR="00107280" w:rsidRPr="00345CDC" w:rsidDel="00107280">
        <w:rPr>
          <w:rFonts w:ascii="Arial" w:hAnsi="Arial" w:cs="Arial"/>
          <w:szCs w:val="24"/>
        </w:rPr>
        <w:t xml:space="preserve"> </w:t>
      </w:r>
    </w:p>
    <w:p w14:paraId="2F30FFB6" w14:textId="77777777" w:rsidR="006201EE" w:rsidRPr="006C7114" w:rsidRDefault="006201EE" w:rsidP="000023AB">
      <w:pPr>
        <w:spacing w:after="0" w:line="240" w:lineRule="auto"/>
        <w:ind w:left="426"/>
        <w:jc w:val="both"/>
        <w:rPr>
          <w:rFonts w:ascii="Arial" w:eastAsia="Times New Roman" w:hAnsi="Arial" w:cs="Arial"/>
          <w:szCs w:val="24"/>
          <w:lang w:eastAsia="en-GB"/>
        </w:rPr>
      </w:pPr>
    </w:p>
    <w:p w14:paraId="112EC4D3" w14:textId="0711AE29" w:rsidR="00DD6F9E" w:rsidRDefault="006201EE" w:rsidP="000023AB">
      <w:pPr>
        <w:spacing w:after="0" w:line="240" w:lineRule="auto"/>
        <w:ind w:left="426"/>
        <w:jc w:val="both"/>
        <w:rPr>
          <w:rFonts w:ascii="Arial" w:eastAsia="Times New Roman" w:hAnsi="Arial" w:cs="Arial"/>
          <w:szCs w:val="24"/>
          <w:lang w:eastAsia="en-GB"/>
        </w:rPr>
      </w:pPr>
      <w:r w:rsidRPr="006C7114">
        <w:rPr>
          <w:rFonts w:ascii="Arial" w:eastAsia="Times New Roman" w:hAnsi="Arial" w:cs="Arial"/>
          <w:szCs w:val="24"/>
          <w:lang w:eastAsia="en-GB"/>
        </w:rPr>
        <w:t xml:space="preserve">If organisations continue to have concerns they should then contact the chair of their local Police and Crime Panel. </w:t>
      </w:r>
      <w:r w:rsidR="00107280">
        <w:rPr>
          <w:rFonts w:ascii="Arial" w:eastAsia="Times New Roman" w:hAnsi="Arial" w:cs="Arial"/>
          <w:szCs w:val="24"/>
          <w:lang w:eastAsia="en-GB"/>
        </w:rPr>
        <w:t xml:space="preserve">Details can be found here: </w:t>
      </w:r>
      <w:hyperlink r:id="rId15" w:history="1">
        <w:r w:rsidR="00107280">
          <w:rPr>
            <w:rStyle w:val="Hyperlink"/>
          </w:rPr>
          <w:t>https://www.gov.uk/guidance/covid-19-funding-for-domestic-abuse-and-sexual-violence-support-services</w:t>
        </w:r>
      </w:hyperlink>
      <w:r w:rsidR="00107280">
        <w:rPr>
          <w:rFonts w:eastAsia="Times New Roman"/>
        </w:rPr>
        <w:t>.</w:t>
      </w:r>
    </w:p>
    <w:p w14:paraId="777A3D40" w14:textId="77777777" w:rsidR="00D778F3" w:rsidRDefault="00D778F3" w:rsidP="00941C10">
      <w:pPr>
        <w:spacing w:after="0" w:line="240" w:lineRule="auto"/>
        <w:ind w:left="720"/>
        <w:jc w:val="both"/>
        <w:rPr>
          <w:rFonts w:ascii="Arial" w:eastAsia="Times New Roman" w:hAnsi="Arial" w:cs="Arial"/>
          <w:szCs w:val="24"/>
          <w:lang w:eastAsia="en-GB"/>
        </w:rPr>
      </w:pPr>
    </w:p>
    <w:p w14:paraId="35EB799C" w14:textId="6BA3102B" w:rsidR="001260E1" w:rsidRPr="000023AB" w:rsidRDefault="001260E1" w:rsidP="000023AB">
      <w:pPr>
        <w:pStyle w:val="ListParagraph"/>
        <w:numPr>
          <w:ilvl w:val="0"/>
          <w:numId w:val="37"/>
        </w:numPr>
        <w:spacing w:after="0" w:line="240" w:lineRule="auto"/>
        <w:jc w:val="both"/>
        <w:rPr>
          <w:rFonts w:ascii="Arial" w:eastAsia="Times New Roman" w:hAnsi="Arial" w:cs="Arial"/>
          <w:b/>
          <w:szCs w:val="24"/>
          <w:lang w:eastAsia="en-GB"/>
        </w:rPr>
      </w:pPr>
      <w:r w:rsidRPr="000023AB">
        <w:rPr>
          <w:rFonts w:ascii="Arial" w:eastAsia="Times New Roman" w:hAnsi="Arial" w:cs="Arial"/>
          <w:b/>
          <w:szCs w:val="24"/>
          <w:lang w:eastAsia="en-GB"/>
        </w:rPr>
        <w:t>Is the £3m additional funding for Independent Sexual Violence Advisers (ISVAs) on top of the £1m already announced this year?</w:t>
      </w:r>
    </w:p>
    <w:p w14:paraId="25A53103" w14:textId="77777777" w:rsidR="001260E1" w:rsidRDefault="001260E1" w:rsidP="00941C10">
      <w:pPr>
        <w:autoSpaceDE w:val="0"/>
        <w:autoSpaceDN w:val="0"/>
        <w:spacing w:after="0" w:line="240" w:lineRule="auto"/>
        <w:ind w:left="720"/>
        <w:jc w:val="both"/>
        <w:rPr>
          <w:rFonts w:ascii="Arial" w:hAnsi="Arial" w:cs="Arial"/>
          <w:szCs w:val="24"/>
        </w:rPr>
      </w:pPr>
    </w:p>
    <w:p w14:paraId="42F868CC" w14:textId="69CA4B87" w:rsidR="00A162C8" w:rsidRDefault="001260E1" w:rsidP="000023AB">
      <w:pPr>
        <w:spacing w:after="0" w:line="240" w:lineRule="auto"/>
        <w:ind w:left="426"/>
        <w:jc w:val="both"/>
      </w:pPr>
      <w:r w:rsidRPr="006C7114">
        <w:rPr>
          <w:rFonts w:ascii="Arial" w:hAnsi="Arial" w:cs="Arial"/>
          <w:szCs w:val="24"/>
        </w:rPr>
        <w:t>Yes. This is additional funding to recruit more ISVAs to enable local flexibility and coverage. More information will follow shortly.</w:t>
      </w:r>
      <w:r w:rsidR="00A162C8">
        <w:br w:type="page"/>
      </w:r>
    </w:p>
    <w:p w14:paraId="6E587B91" w14:textId="435C3209" w:rsidR="002E71EF" w:rsidRDefault="002E71EF" w:rsidP="00941C10">
      <w:pPr>
        <w:pStyle w:val="BodyText"/>
        <w:jc w:val="both"/>
      </w:pPr>
      <w:r w:rsidRPr="003B343C">
        <w:rPr>
          <w:noProof/>
          <w:lang w:eastAsia="en-GB"/>
        </w:rPr>
        <w:lastRenderedPageBreak/>
        <w:drawing>
          <wp:inline distT="0" distB="0" distL="0" distR="0" wp14:anchorId="5F60B6D7" wp14:editId="1C534407">
            <wp:extent cx="771525" cy="381000"/>
            <wp:effectExtent l="0" t="0" r="0" b="0"/>
            <wp:docPr id="3" name="Picture 3"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5389557F" w14:textId="77777777" w:rsidR="00932F7E" w:rsidRPr="00932F7E" w:rsidRDefault="00932F7E" w:rsidP="00941C10">
      <w:pPr>
        <w:pStyle w:val="BodyText"/>
        <w:jc w:val="both"/>
        <w:rPr>
          <w:b/>
        </w:rPr>
      </w:pPr>
      <w:r w:rsidRPr="00932F7E">
        <w:rPr>
          <w:b/>
        </w:rPr>
        <w:t>© Crown copyright 201</w:t>
      </w:r>
      <w:r>
        <w:rPr>
          <w:b/>
        </w:rPr>
        <w:t>9</w:t>
      </w:r>
    </w:p>
    <w:p w14:paraId="56A1D1A9" w14:textId="77777777" w:rsidR="00932F7E" w:rsidRDefault="00932F7E" w:rsidP="00941C10">
      <w:pPr>
        <w:pStyle w:val="BodyText"/>
        <w:jc w:val="both"/>
      </w:pPr>
      <w:r>
        <w:t xml:space="preserve">This publication is licensed under the terms of the Open Government Licence v3.0 except where otherwise stated. To view this licence, visit </w:t>
      </w:r>
      <w:hyperlink r:id="rId17" w:history="1">
        <w:r w:rsidRPr="00932F7E">
          <w:rPr>
            <w:rStyle w:val="Hyperlink"/>
          </w:rPr>
          <w:t>nationalarchives.gov.uk/doc/open-government-licence/version/3</w:t>
        </w:r>
      </w:hyperlink>
    </w:p>
    <w:p w14:paraId="18F52926" w14:textId="77777777" w:rsidR="00932F7E" w:rsidRDefault="00932F7E" w:rsidP="00941C10">
      <w:pPr>
        <w:pStyle w:val="BodyText"/>
        <w:jc w:val="both"/>
      </w:pPr>
      <w:r>
        <w:t>Where we have identified any third party copyright information you will need to obtain permission from the copyright holders concerned.</w:t>
      </w:r>
    </w:p>
    <w:p w14:paraId="103847BC" w14:textId="77777777" w:rsidR="00932F7E" w:rsidRDefault="00932F7E" w:rsidP="00941C10">
      <w:pPr>
        <w:pStyle w:val="BodyText"/>
        <w:jc w:val="both"/>
      </w:pPr>
      <w:r>
        <w:t xml:space="preserve">Any enquiries regarding this publication should be sent to us at </w:t>
      </w:r>
      <w:hyperlink r:id="rId18" w:history="1">
        <w:r w:rsidRPr="001B4F82">
          <w:rPr>
            <w:rStyle w:val="Hyperlink"/>
          </w:rPr>
          <w:t>mojanalyticalservices@justice.gsi.gov.uk</w:t>
        </w:r>
      </w:hyperlink>
    </w:p>
    <w:p w14:paraId="4F3BF71F" w14:textId="77777777" w:rsidR="00932F7E" w:rsidRDefault="00932F7E" w:rsidP="00941C10">
      <w:pPr>
        <w:pStyle w:val="BodyText"/>
        <w:jc w:val="both"/>
      </w:pPr>
    </w:p>
    <w:p w14:paraId="4A84481D" w14:textId="77777777" w:rsidR="00932F7E" w:rsidRDefault="00932F7E" w:rsidP="00941C10">
      <w:pPr>
        <w:pStyle w:val="BodyText"/>
        <w:jc w:val="both"/>
      </w:pPr>
    </w:p>
    <w:p w14:paraId="4FCF50EF" w14:textId="77777777" w:rsidR="00AE4DF7" w:rsidRPr="00A53D9B" w:rsidRDefault="00AE4DF7" w:rsidP="00941C10">
      <w:pPr>
        <w:pStyle w:val="BodyText"/>
        <w:jc w:val="both"/>
        <w:rPr>
          <w:color w:val="FFFFFF" w:themeColor="background1"/>
        </w:rPr>
      </w:pPr>
      <w:bookmarkStart w:id="11" w:name="_List_of_tables"/>
      <w:bookmarkStart w:id="12" w:name="_List_of_figures"/>
      <w:bookmarkEnd w:id="11"/>
      <w:bookmarkEnd w:id="12"/>
    </w:p>
    <w:sectPr w:rsidR="00AE4DF7" w:rsidRPr="00A53D9B" w:rsidSect="00941C10">
      <w:headerReference w:type="default" r:id="rId19"/>
      <w:footerReference w:type="default" r:id="rId20"/>
      <w:pgSz w:w="11906" w:h="16838" w:code="9"/>
      <w:pgMar w:top="1418"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0752E" w14:textId="77777777" w:rsidR="00E048D0" w:rsidRDefault="00E048D0" w:rsidP="00B91315">
      <w:pPr>
        <w:spacing w:after="0" w:line="240" w:lineRule="auto"/>
      </w:pPr>
      <w:r>
        <w:separator/>
      </w:r>
    </w:p>
  </w:endnote>
  <w:endnote w:type="continuationSeparator" w:id="0">
    <w:p w14:paraId="0B9AA02C" w14:textId="77777777" w:rsidR="00E048D0" w:rsidRDefault="00E048D0" w:rsidP="00B9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EC7C" w14:textId="2E4036E1" w:rsidR="004E66B9" w:rsidRDefault="004E66B9">
    <w:pPr>
      <w:pStyle w:val="Footer"/>
    </w:pPr>
    <w:r>
      <w:fldChar w:fldCharType="begin"/>
    </w:r>
    <w:r>
      <w:instrText xml:space="preserve"> PAGE   \* MERGEFORMAT </w:instrText>
    </w:r>
    <w:r>
      <w:fldChar w:fldCharType="separate"/>
    </w:r>
    <w:r w:rsidR="007F08EB">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1AD59" w14:textId="77777777" w:rsidR="00E048D0" w:rsidRDefault="00E048D0" w:rsidP="00B91315">
      <w:pPr>
        <w:spacing w:after="0" w:line="240" w:lineRule="auto"/>
      </w:pPr>
      <w:r>
        <w:separator/>
      </w:r>
    </w:p>
  </w:footnote>
  <w:footnote w:type="continuationSeparator" w:id="0">
    <w:p w14:paraId="4F913B97" w14:textId="77777777" w:rsidR="00E048D0" w:rsidRDefault="00E048D0" w:rsidP="00B91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AA752" w14:textId="77777777" w:rsidR="004E66B9" w:rsidRDefault="004E66B9">
    <w:pPr>
      <w:pStyle w:val="Header"/>
    </w:pPr>
    <w:r>
      <w:rPr>
        <w:noProof/>
        <w:lang w:eastAsia="en-GB"/>
      </w:rPr>
      <w:drawing>
        <wp:anchor distT="0" distB="0" distL="114300" distR="114300" simplePos="0" relativeHeight="251667456" behindDoc="0" locked="0" layoutInCell="1" allowOverlap="1" wp14:anchorId="2C080412" wp14:editId="4A90FA29">
          <wp:simplePos x="0" y="0"/>
          <wp:positionH relativeFrom="page">
            <wp:posOffset>720090</wp:posOffset>
          </wp:positionH>
          <wp:positionV relativeFrom="page">
            <wp:posOffset>720090</wp:posOffset>
          </wp:positionV>
          <wp:extent cx="1331640" cy="1047240"/>
          <wp:effectExtent l="0" t="0" r="1905" b="635"/>
          <wp:wrapNone/>
          <wp:docPr id="4" name="Picture 4" descr="C:\Users\nhogben\AppData\Local\Microsoft\Windows\INetCache\Content.Word\MoJ_WHITE_MASTER_AW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hogben\AppData\Local\Microsoft\Windows\INetCache\Content.Word\MoJ_WHITE_MASTER_AW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640" cy="1047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3" behindDoc="1" locked="0" layoutInCell="1" allowOverlap="1" wp14:anchorId="36D9C5A5" wp14:editId="5B80211C">
          <wp:simplePos x="0" y="0"/>
          <wp:positionH relativeFrom="page">
            <wp:align>left</wp:align>
          </wp:positionH>
          <wp:positionV relativeFrom="page">
            <wp:align>top</wp:align>
          </wp:positionV>
          <wp:extent cx="7561080" cy="10692360"/>
          <wp:effectExtent l="0" t="0" r="1905" b="0"/>
          <wp:wrapNone/>
          <wp:docPr id="1" name="Picture 1"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ogben\AppData\Local\Microsoft\Windows\INetCache\Content.Word\6.5394_MoJ_Brand refresh_covers_210319_RW-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080"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A0FAA" w14:textId="77777777" w:rsidR="004E66B9" w:rsidRPr="009A1CE1" w:rsidRDefault="004E66B9" w:rsidP="009A1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87268DA"/>
    <w:lvl w:ilvl="0">
      <w:start w:val="1"/>
      <w:numFmt w:val="bullet"/>
      <w:pStyle w:val="ListBullet2"/>
      <w:lvlText w:val=""/>
      <w:lvlJc w:val="left"/>
      <w:pPr>
        <w:ind w:left="1211" w:hanging="360"/>
      </w:pPr>
      <w:rPr>
        <w:rFonts w:ascii="Symbol" w:hAnsi="Symbol" w:hint="default"/>
        <w:color w:val="000000" w:themeColor="text1"/>
      </w:rPr>
    </w:lvl>
  </w:abstractNum>
  <w:abstractNum w:abstractNumId="1" w15:restartNumberingAfterBreak="0">
    <w:nsid w:val="FFFFFF88"/>
    <w:multiLevelType w:val="singleLevel"/>
    <w:tmpl w:val="787A55CE"/>
    <w:lvl w:ilvl="0">
      <w:start w:val="1"/>
      <w:numFmt w:val="decimal"/>
      <w:pStyle w:val="ListNumber"/>
      <w:lvlText w:val="%1."/>
      <w:lvlJc w:val="left"/>
      <w:pPr>
        <w:tabs>
          <w:tab w:val="num" w:pos="851"/>
        </w:tabs>
        <w:ind w:left="851" w:hanging="851"/>
      </w:pPr>
      <w:rPr>
        <w:rFonts w:hint="default"/>
      </w:rPr>
    </w:lvl>
  </w:abstractNum>
  <w:abstractNum w:abstractNumId="2" w15:restartNumberingAfterBreak="0">
    <w:nsid w:val="FFFFFF89"/>
    <w:multiLevelType w:val="singleLevel"/>
    <w:tmpl w:val="5372D706"/>
    <w:lvl w:ilvl="0">
      <w:start w:val="1"/>
      <w:numFmt w:val="bullet"/>
      <w:pStyle w:val="ListBullet"/>
      <w:lvlText w:val=""/>
      <w:lvlJc w:val="left"/>
      <w:pPr>
        <w:ind w:left="927" w:hanging="360"/>
      </w:pPr>
      <w:rPr>
        <w:rFonts w:ascii="Symbol" w:hAnsi="Symbol" w:hint="default"/>
        <w:color w:val="1D609D" w:themeColor="accent1"/>
      </w:rPr>
    </w:lvl>
  </w:abstractNum>
  <w:abstractNum w:abstractNumId="3" w15:restartNumberingAfterBreak="0">
    <w:nsid w:val="02BB7D69"/>
    <w:multiLevelType w:val="multilevel"/>
    <w:tmpl w:val="65FCDE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F14D19"/>
    <w:multiLevelType w:val="hybridMultilevel"/>
    <w:tmpl w:val="09B0FD4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1A2CD4"/>
    <w:multiLevelType w:val="hybridMultilevel"/>
    <w:tmpl w:val="E1BC76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195F8E"/>
    <w:multiLevelType w:val="hybridMultilevel"/>
    <w:tmpl w:val="F0BC24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DF6612"/>
    <w:multiLevelType w:val="hybridMultilevel"/>
    <w:tmpl w:val="9C06F7C4"/>
    <w:lvl w:ilvl="0" w:tplc="006471A0">
      <w:start w:val="2"/>
      <w:numFmt w:val="bullet"/>
      <w:lvlText w:val=""/>
      <w:lvlJc w:val="left"/>
      <w:pPr>
        <w:ind w:left="785" w:hanging="360"/>
      </w:pPr>
      <w:rPr>
        <w:rFonts w:ascii="Symbol" w:eastAsia="Calibri" w:hAnsi="Symbol" w:cs="Times New Roman"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8" w15:restartNumberingAfterBreak="0">
    <w:nsid w:val="13E279B4"/>
    <w:multiLevelType w:val="hybridMultilevel"/>
    <w:tmpl w:val="8DE4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22BC1"/>
    <w:multiLevelType w:val="singleLevel"/>
    <w:tmpl w:val="B8E01796"/>
    <w:lvl w:ilvl="0">
      <w:start w:val="1"/>
      <w:numFmt w:val="bullet"/>
      <w:lvlText w:val=""/>
      <w:lvlJc w:val="left"/>
      <w:pPr>
        <w:tabs>
          <w:tab w:val="num" w:pos="1701"/>
        </w:tabs>
        <w:ind w:left="1701" w:hanging="567"/>
      </w:pPr>
      <w:rPr>
        <w:rFonts w:ascii="Symbol" w:hAnsi="Symbol" w:hint="default"/>
        <w:sz w:val="24"/>
      </w:rPr>
    </w:lvl>
  </w:abstractNum>
  <w:abstractNum w:abstractNumId="10" w15:restartNumberingAfterBreak="0">
    <w:nsid w:val="1F5E0343"/>
    <w:multiLevelType w:val="multilevel"/>
    <w:tmpl w:val="1F1A9B4E"/>
    <w:lvl w:ilvl="0">
      <w:start w:val="1"/>
      <w:numFmt w:val="decimal"/>
      <w:pStyle w:val="Heading1"/>
      <w:lvlText w:val="%1."/>
      <w:lvlJc w:val="left"/>
      <w:pPr>
        <w:ind w:left="851" w:hanging="851"/>
      </w:pPr>
      <w:rPr>
        <w:rFonts w:ascii="Arial" w:hAnsi="Arial" w:hint="default"/>
        <w:b/>
        <w:i w:val="0"/>
        <w:color w:val="1D609D" w:themeColor="accent1"/>
        <w:sz w:val="48"/>
        <w:szCs w:val="22"/>
      </w:rPr>
    </w:lvl>
    <w:lvl w:ilvl="1">
      <w:start w:val="1"/>
      <w:numFmt w:val="decimal"/>
      <w:pStyle w:val="Heading2"/>
      <w:lvlText w:val="%1.%2"/>
      <w:lvlJc w:val="left"/>
      <w:pPr>
        <w:ind w:left="85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171E26"/>
    <w:multiLevelType w:val="hybridMultilevel"/>
    <w:tmpl w:val="9D3234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014E4D"/>
    <w:multiLevelType w:val="multilevel"/>
    <w:tmpl w:val="5FB06D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29513E7A"/>
    <w:multiLevelType w:val="hybridMultilevel"/>
    <w:tmpl w:val="11CC2DF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42131821"/>
    <w:multiLevelType w:val="hybridMultilevel"/>
    <w:tmpl w:val="F08CEDC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3A718A9"/>
    <w:multiLevelType w:val="multilevel"/>
    <w:tmpl w:val="6C56A72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AAF5BCB"/>
    <w:multiLevelType w:val="hybridMultilevel"/>
    <w:tmpl w:val="8498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96390"/>
    <w:multiLevelType w:val="multilevel"/>
    <w:tmpl w:val="90A0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11631E"/>
    <w:multiLevelType w:val="hybridMultilevel"/>
    <w:tmpl w:val="8B98C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265336"/>
    <w:multiLevelType w:val="hybridMultilevel"/>
    <w:tmpl w:val="034E3FA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5D776145"/>
    <w:multiLevelType w:val="multilevel"/>
    <w:tmpl w:val="551C6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E064CFD"/>
    <w:multiLevelType w:val="hybridMultilevel"/>
    <w:tmpl w:val="95CE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838A7"/>
    <w:multiLevelType w:val="multilevel"/>
    <w:tmpl w:val="5BE007F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629D718B"/>
    <w:multiLevelType w:val="multilevel"/>
    <w:tmpl w:val="CA34C182"/>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ind w:left="2160" w:hanging="72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6FAB3FA5"/>
    <w:multiLevelType w:val="hybridMultilevel"/>
    <w:tmpl w:val="972CE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676C4C"/>
    <w:multiLevelType w:val="hybridMultilevel"/>
    <w:tmpl w:val="E1DAE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9A47CA"/>
    <w:multiLevelType w:val="multilevel"/>
    <w:tmpl w:val="C9C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BE0283"/>
    <w:multiLevelType w:val="hybridMultilevel"/>
    <w:tmpl w:val="D35E4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C356D8"/>
    <w:multiLevelType w:val="hybridMultilevel"/>
    <w:tmpl w:val="4A180D72"/>
    <w:lvl w:ilvl="0" w:tplc="4A9A4BAA">
      <w:start w:val="3"/>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lvlOverride w:ilvl="0">
      <w:startOverride w:val="1"/>
    </w:lvlOverride>
  </w:num>
  <w:num w:numId="5">
    <w:abstractNumId w:val="0"/>
    <w:lvlOverride w:ilvl="0">
      <w:startOverride w:val="1"/>
    </w:lvlOverride>
  </w:num>
  <w:num w:numId="6">
    <w:abstractNumId w:val="10"/>
  </w:num>
  <w:num w:numId="7">
    <w:abstractNumId w:val="10"/>
  </w:num>
  <w:num w:numId="8">
    <w:abstractNumId w:val="10"/>
  </w:num>
  <w:num w:numId="9">
    <w:abstractNumId w:val="10"/>
  </w:num>
  <w:num w:numId="10">
    <w:abstractNumId w:val="9"/>
  </w:num>
  <w:num w:numId="11">
    <w:abstractNumId w:val="10"/>
  </w:num>
  <w:num w:numId="12">
    <w:abstractNumId w:val="2"/>
    <w:lvlOverride w:ilvl="0">
      <w:startOverride w:val="1"/>
    </w:lvlOverride>
  </w:num>
  <w:num w:numId="13">
    <w:abstractNumId w:val="2"/>
    <w:lvlOverride w:ilvl="0">
      <w:startOverride w:val="1"/>
    </w:lvlOverride>
  </w:num>
  <w:num w:numId="14">
    <w:abstractNumId w:val="3"/>
  </w:num>
  <w:num w:numId="15">
    <w:abstractNumId w:val="16"/>
  </w:num>
  <w:num w:numId="16">
    <w:abstractNumId w:val="8"/>
  </w:num>
  <w:num w:numId="17">
    <w:abstractNumId w:val="12"/>
  </w:num>
  <w:num w:numId="18">
    <w:abstractNumId w:val="21"/>
  </w:num>
  <w:num w:numId="19">
    <w:abstractNumId w:val="25"/>
  </w:num>
  <w:num w:numId="20">
    <w:abstractNumId w:val="18"/>
  </w:num>
  <w:num w:numId="21">
    <w:abstractNumId w:val="24"/>
  </w:num>
  <w:num w:numId="22">
    <w:abstractNumId w:val="14"/>
  </w:num>
  <w:num w:numId="23">
    <w:abstractNumId w:val="19"/>
  </w:num>
  <w:num w:numId="24">
    <w:abstractNumId w:val="28"/>
  </w:num>
  <w:num w:numId="25">
    <w:abstractNumId w:val="7"/>
  </w:num>
  <w:num w:numId="26">
    <w:abstractNumId w:val="13"/>
  </w:num>
  <w:num w:numId="27">
    <w:abstractNumId w:val="26"/>
  </w:num>
  <w:num w:numId="28">
    <w:abstractNumId w:val="17"/>
  </w:num>
  <w:num w:numId="29">
    <w:abstractNumId w:val="6"/>
  </w:num>
  <w:num w:numId="30">
    <w:abstractNumId w:val="5"/>
  </w:num>
  <w:num w:numId="31">
    <w:abstractNumId w:val="4"/>
  </w:num>
  <w:num w:numId="32">
    <w:abstractNumId w:val="11"/>
  </w:num>
  <w:num w:numId="33">
    <w:abstractNumId w:val="15"/>
  </w:num>
  <w:num w:numId="34">
    <w:abstractNumId w:val="23"/>
  </w:num>
  <w:num w:numId="35">
    <w:abstractNumId w:val="22"/>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AC"/>
    <w:rsid w:val="000004DD"/>
    <w:rsid w:val="0000190D"/>
    <w:rsid w:val="000023AB"/>
    <w:rsid w:val="00017B32"/>
    <w:rsid w:val="00022442"/>
    <w:rsid w:val="0003535D"/>
    <w:rsid w:val="00036E8B"/>
    <w:rsid w:val="000D1783"/>
    <w:rsid w:val="000D433F"/>
    <w:rsid w:val="000D67B3"/>
    <w:rsid w:val="00107280"/>
    <w:rsid w:val="0011281E"/>
    <w:rsid w:val="001260E1"/>
    <w:rsid w:val="00130900"/>
    <w:rsid w:val="00130957"/>
    <w:rsid w:val="00153C3D"/>
    <w:rsid w:val="001618CC"/>
    <w:rsid w:val="001674E3"/>
    <w:rsid w:val="00175D09"/>
    <w:rsid w:val="00177D29"/>
    <w:rsid w:val="00194CAA"/>
    <w:rsid w:val="0019689B"/>
    <w:rsid w:val="001A71CD"/>
    <w:rsid w:val="001B2648"/>
    <w:rsid w:val="001F7665"/>
    <w:rsid w:val="00216999"/>
    <w:rsid w:val="00236CFA"/>
    <w:rsid w:val="002505AE"/>
    <w:rsid w:val="002728C0"/>
    <w:rsid w:val="002851EC"/>
    <w:rsid w:val="00293CEB"/>
    <w:rsid w:val="002A15D7"/>
    <w:rsid w:val="002D4DA8"/>
    <w:rsid w:val="002E6D50"/>
    <w:rsid w:val="002E71EF"/>
    <w:rsid w:val="002F075A"/>
    <w:rsid w:val="002F3115"/>
    <w:rsid w:val="002F56CA"/>
    <w:rsid w:val="00320324"/>
    <w:rsid w:val="003246FA"/>
    <w:rsid w:val="003355F1"/>
    <w:rsid w:val="00345CDC"/>
    <w:rsid w:val="00360BAF"/>
    <w:rsid w:val="003C454F"/>
    <w:rsid w:val="003D1D84"/>
    <w:rsid w:val="003D27AC"/>
    <w:rsid w:val="003D3E6B"/>
    <w:rsid w:val="003E5508"/>
    <w:rsid w:val="00427FEA"/>
    <w:rsid w:val="004358FA"/>
    <w:rsid w:val="004372C3"/>
    <w:rsid w:val="00446DDB"/>
    <w:rsid w:val="004D74B2"/>
    <w:rsid w:val="004E66B9"/>
    <w:rsid w:val="004F2BF2"/>
    <w:rsid w:val="004F4299"/>
    <w:rsid w:val="00506CDC"/>
    <w:rsid w:val="00510905"/>
    <w:rsid w:val="005156F9"/>
    <w:rsid w:val="00526855"/>
    <w:rsid w:val="00545B6C"/>
    <w:rsid w:val="0055599F"/>
    <w:rsid w:val="005B498A"/>
    <w:rsid w:val="005C2F64"/>
    <w:rsid w:val="005C4554"/>
    <w:rsid w:val="005C7087"/>
    <w:rsid w:val="005D4138"/>
    <w:rsid w:val="005E51D0"/>
    <w:rsid w:val="006201EE"/>
    <w:rsid w:val="0062433C"/>
    <w:rsid w:val="006275B1"/>
    <w:rsid w:val="00636FC7"/>
    <w:rsid w:val="00671D57"/>
    <w:rsid w:val="006925BA"/>
    <w:rsid w:val="006A5078"/>
    <w:rsid w:val="006B0116"/>
    <w:rsid w:val="006B3B5F"/>
    <w:rsid w:val="006C09FC"/>
    <w:rsid w:val="0072263C"/>
    <w:rsid w:val="007375E5"/>
    <w:rsid w:val="007518E7"/>
    <w:rsid w:val="0077199F"/>
    <w:rsid w:val="007773A9"/>
    <w:rsid w:val="00785083"/>
    <w:rsid w:val="007945A0"/>
    <w:rsid w:val="00795747"/>
    <w:rsid w:val="007977D1"/>
    <w:rsid w:val="007A4328"/>
    <w:rsid w:val="007C7497"/>
    <w:rsid w:val="007D4155"/>
    <w:rsid w:val="007E765C"/>
    <w:rsid w:val="007F08EB"/>
    <w:rsid w:val="007F2658"/>
    <w:rsid w:val="007F669F"/>
    <w:rsid w:val="008114F6"/>
    <w:rsid w:val="00831C22"/>
    <w:rsid w:val="008603C9"/>
    <w:rsid w:val="008B2C35"/>
    <w:rsid w:val="008C4E82"/>
    <w:rsid w:val="008D6C33"/>
    <w:rsid w:val="008D6E21"/>
    <w:rsid w:val="008F6E46"/>
    <w:rsid w:val="00903BB2"/>
    <w:rsid w:val="00905189"/>
    <w:rsid w:val="00916276"/>
    <w:rsid w:val="009179CD"/>
    <w:rsid w:val="009212F5"/>
    <w:rsid w:val="00932F7E"/>
    <w:rsid w:val="00932F7F"/>
    <w:rsid w:val="00935151"/>
    <w:rsid w:val="00941C10"/>
    <w:rsid w:val="00990242"/>
    <w:rsid w:val="009A1CE1"/>
    <w:rsid w:val="009C108F"/>
    <w:rsid w:val="00A071A2"/>
    <w:rsid w:val="00A162C8"/>
    <w:rsid w:val="00A21385"/>
    <w:rsid w:val="00A231C5"/>
    <w:rsid w:val="00A35FA2"/>
    <w:rsid w:val="00A45B81"/>
    <w:rsid w:val="00A53D9B"/>
    <w:rsid w:val="00A5483D"/>
    <w:rsid w:val="00A867D8"/>
    <w:rsid w:val="00AB5F72"/>
    <w:rsid w:val="00AD05F3"/>
    <w:rsid w:val="00AD52C7"/>
    <w:rsid w:val="00AE4DF7"/>
    <w:rsid w:val="00AF3178"/>
    <w:rsid w:val="00B11C00"/>
    <w:rsid w:val="00B17601"/>
    <w:rsid w:val="00B2537E"/>
    <w:rsid w:val="00B31CA9"/>
    <w:rsid w:val="00B326B4"/>
    <w:rsid w:val="00B4736D"/>
    <w:rsid w:val="00B62F0F"/>
    <w:rsid w:val="00B637D3"/>
    <w:rsid w:val="00B768F0"/>
    <w:rsid w:val="00B828A8"/>
    <w:rsid w:val="00B91315"/>
    <w:rsid w:val="00BA0AAF"/>
    <w:rsid w:val="00BA561A"/>
    <w:rsid w:val="00BC4DBC"/>
    <w:rsid w:val="00BE3854"/>
    <w:rsid w:val="00BE597F"/>
    <w:rsid w:val="00C03F59"/>
    <w:rsid w:val="00C27D3C"/>
    <w:rsid w:val="00C56202"/>
    <w:rsid w:val="00CC018D"/>
    <w:rsid w:val="00CC58C1"/>
    <w:rsid w:val="00CC6F8F"/>
    <w:rsid w:val="00D073B8"/>
    <w:rsid w:val="00D127C5"/>
    <w:rsid w:val="00D24173"/>
    <w:rsid w:val="00D34508"/>
    <w:rsid w:val="00D406DE"/>
    <w:rsid w:val="00D50660"/>
    <w:rsid w:val="00D5343C"/>
    <w:rsid w:val="00D778F3"/>
    <w:rsid w:val="00DA7698"/>
    <w:rsid w:val="00DD6F9E"/>
    <w:rsid w:val="00DE187A"/>
    <w:rsid w:val="00E02B77"/>
    <w:rsid w:val="00E048D0"/>
    <w:rsid w:val="00E1073B"/>
    <w:rsid w:val="00E25CC3"/>
    <w:rsid w:val="00E30118"/>
    <w:rsid w:val="00E358AC"/>
    <w:rsid w:val="00E4123E"/>
    <w:rsid w:val="00EB795D"/>
    <w:rsid w:val="00ED0657"/>
    <w:rsid w:val="00F0772C"/>
    <w:rsid w:val="00F13C72"/>
    <w:rsid w:val="00F210AA"/>
    <w:rsid w:val="00F36C6F"/>
    <w:rsid w:val="00F4443D"/>
    <w:rsid w:val="00F57A9B"/>
    <w:rsid w:val="00F6533F"/>
    <w:rsid w:val="00F76961"/>
    <w:rsid w:val="00F80E22"/>
    <w:rsid w:val="00F82215"/>
    <w:rsid w:val="00FB3A68"/>
    <w:rsid w:val="00FC0AE7"/>
    <w:rsid w:val="00FC77BA"/>
    <w:rsid w:val="00FD08D0"/>
    <w:rsid w:val="00FF0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6D144"/>
  <w15:chartTrackingRefBased/>
  <w15:docId w15:val="{45513440-492F-4D7B-A4B4-0A5FCC5A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header" w:uiPriority="8"/>
    <w:lsdException w:name="footer" w:uiPriority="8"/>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uiPriority="8"/>
    <w:lsdException w:name="endnote reference" w:semiHidden="1" w:uiPriority="4"/>
    <w:lsdException w:name="endnote text" w:semiHidden="1" w:uiPriority="4"/>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8"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lsdException w:name="Salutation" w:semiHidden="1"/>
    <w:lsdException w:name="Date" w:semiHidden="1" w:uiPriority="8"/>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uiPriority="8"/>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semiHidden/>
    <w:qFormat/>
    <w:rsid w:val="0019689B"/>
    <w:pPr>
      <w:spacing w:after="240" w:line="276" w:lineRule="auto"/>
    </w:pPr>
    <w:rPr>
      <w:sz w:val="24"/>
    </w:rPr>
  </w:style>
  <w:style w:type="paragraph" w:styleId="Heading1">
    <w:name w:val="heading 1"/>
    <w:next w:val="BodyText"/>
    <w:link w:val="Heading1Char"/>
    <w:qFormat/>
    <w:rsid w:val="00A53D9B"/>
    <w:pPr>
      <w:keepNext/>
      <w:keepLines/>
      <w:pageBreakBefore/>
      <w:numPr>
        <w:numId w:val="9"/>
      </w:numPr>
      <w:spacing w:after="840" w:line="240" w:lineRule="auto"/>
      <w:contextualSpacing/>
      <w:outlineLvl w:val="0"/>
    </w:pPr>
    <w:rPr>
      <w:rFonts w:asciiTheme="majorHAnsi" w:eastAsiaTheme="majorEastAsia" w:hAnsiTheme="majorHAnsi" w:cstheme="majorBidi"/>
      <w:b/>
      <w:color w:val="1D609D" w:themeColor="accent1"/>
      <w:sz w:val="48"/>
      <w:szCs w:val="32"/>
    </w:rPr>
  </w:style>
  <w:style w:type="paragraph" w:styleId="Heading2">
    <w:name w:val="heading 2"/>
    <w:next w:val="BodyText"/>
    <w:link w:val="Heading2Char"/>
    <w:qFormat/>
    <w:rsid w:val="00A53D9B"/>
    <w:pPr>
      <w:keepNext/>
      <w:keepLines/>
      <w:numPr>
        <w:ilvl w:val="1"/>
        <w:numId w:val="9"/>
      </w:numPr>
      <w:spacing w:before="240" w:after="240" w:line="276" w:lineRule="auto"/>
      <w:outlineLvl w:val="1"/>
    </w:pPr>
    <w:rPr>
      <w:rFonts w:asciiTheme="majorHAnsi" w:eastAsiaTheme="majorEastAsia" w:hAnsiTheme="majorHAnsi" w:cstheme="majorBidi"/>
      <w:b/>
      <w:color w:val="1D609D" w:themeColor="accent1"/>
      <w:sz w:val="32"/>
      <w:szCs w:val="26"/>
    </w:rPr>
  </w:style>
  <w:style w:type="paragraph" w:styleId="Heading3">
    <w:name w:val="heading 3"/>
    <w:next w:val="BodyText"/>
    <w:link w:val="Heading3Char"/>
    <w:qFormat/>
    <w:rsid w:val="007D4155"/>
    <w:pPr>
      <w:keepNext/>
      <w:keepLines/>
      <w:spacing w:after="0" w:line="360" w:lineRule="auto"/>
      <w:contextualSpacing/>
      <w:outlineLvl w:val="2"/>
    </w:pPr>
    <w:rPr>
      <w:rFonts w:asciiTheme="majorHAnsi" w:eastAsiaTheme="majorEastAsia" w:hAnsiTheme="majorHAnsi" w:cstheme="majorBidi"/>
      <w:b/>
      <w:sz w:val="24"/>
      <w:szCs w:val="24"/>
    </w:rPr>
  </w:style>
  <w:style w:type="paragraph" w:styleId="Heading4">
    <w:name w:val="heading 4"/>
    <w:next w:val="BodyText"/>
    <w:link w:val="Heading4Char"/>
    <w:qFormat/>
    <w:rsid w:val="007D4155"/>
    <w:pPr>
      <w:keepNext/>
      <w:keepLines/>
      <w:spacing w:after="0" w:line="360" w:lineRule="auto"/>
      <w:contextualSpacing/>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BodyText"/>
    <w:link w:val="FootnoteTextChar"/>
    <w:uiPriority w:val="4"/>
    <w:qFormat/>
    <w:rsid w:val="00916276"/>
    <w:pPr>
      <w:spacing w:after="40" w:line="240" w:lineRule="auto"/>
      <w:ind w:left="284" w:hanging="284"/>
    </w:pPr>
    <w:rPr>
      <w:sz w:val="20"/>
      <w:szCs w:val="20"/>
    </w:rPr>
  </w:style>
  <w:style w:type="character" w:customStyle="1" w:styleId="FootnoteTextChar">
    <w:name w:val="Footnote Text Char"/>
    <w:basedOn w:val="DefaultParagraphFont"/>
    <w:link w:val="FootnoteText"/>
    <w:uiPriority w:val="4"/>
    <w:rsid w:val="0011281E"/>
    <w:rPr>
      <w:sz w:val="20"/>
      <w:szCs w:val="20"/>
    </w:rPr>
  </w:style>
  <w:style w:type="character" w:styleId="FootnoteReference">
    <w:name w:val="footnote reference"/>
    <w:basedOn w:val="DefaultParagraphFont"/>
    <w:uiPriority w:val="4"/>
    <w:semiHidden/>
    <w:rsid w:val="00B91315"/>
    <w:rPr>
      <w:vertAlign w:val="superscript"/>
    </w:rPr>
  </w:style>
  <w:style w:type="paragraph" w:styleId="Title">
    <w:name w:val="Title"/>
    <w:next w:val="Subtitle"/>
    <w:link w:val="TitleChar"/>
    <w:uiPriority w:val="8"/>
    <w:semiHidden/>
    <w:qFormat/>
    <w:rsid w:val="006925BA"/>
    <w:pPr>
      <w:spacing w:after="420" w:line="240" w:lineRule="auto"/>
      <w:contextualSpacing/>
    </w:pPr>
    <w:rPr>
      <w:rFonts w:asciiTheme="majorHAnsi" w:eastAsiaTheme="majorEastAsia" w:hAnsiTheme="majorHAnsi" w:cstheme="majorBidi"/>
      <w:b/>
      <w:color w:val="FFFFFF" w:themeColor="background1"/>
      <w:sz w:val="68"/>
      <w:szCs w:val="56"/>
    </w:rPr>
  </w:style>
  <w:style w:type="character" w:customStyle="1" w:styleId="TitleChar">
    <w:name w:val="Title Char"/>
    <w:basedOn w:val="DefaultParagraphFont"/>
    <w:link w:val="Title"/>
    <w:uiPriority w:val="8"/>
    <w:semiHidden/>
    <w:rsid w:val="006925BA"/>
    <w:rPr>
      <w:rFonts w:asciiTheme="majorHAnsi" w:eastAsiaTheme="majorEastAsia" w:hAnsiTheme="majorHAnsi" w:cstheme="majorBidi"/>
      <w:b/>
      <w:color w:val="FFFFFF" w:themeColor="background1"/>
      <w:sz w:val="68"/>
      <w:szCs w:val="56"/>
    </w:rPr>
  </w:style>
  <w:style w:type="paragraph" w:styleId="Subtitle">
    <w:name w:val="Subtitle"/>
    <w:next w:val="BodyText"/>
    <w:link w:val="SubtitleChar"/>
    <w:uiPriority w:val="8"/>
    <w:semiHidden/>
    <w:rsid w:val="006925BA"/>
    <w:pPr>
      <w:numPr>
        <w:ilvl w:val="1"/>
      </w:numPr>
      <w:spacing w:after="0" w:line="240" w:lineRule="auto"/>
      <w:contextualSpacing/>
    </w:pPr>
    <w:rPr>
      <w:rFonts w:asciiTheme="majorHAnsi" w:eastAsiaTheme="minorEastAsia" w:hAnsiTheme="majorHAnsi"/>
      <w:b/>
      <w:color w:val="FFFFFF" w:themeColor="background1"/>
      <w:sz w:val="48"/>
    </w:rPr>
  </w:style>
  <w:style w:type="character" w:customStyle="1" w:styleId="SubtitleChar">
    <w:name w:val="Subtitle Char"/>
    <w:basedOn w:val="DefaultParagraphFont"/>
    <w:link w:val="Subtitle"/>
    <w:uiPriority w:val="8"/>
    <w:semiHidden/>
    <w:rsid w:val="006925BA"/>
    <w:rPr>
      <w:rFonts w:asciiTheme="majorHAnsi" w:eastAsiaTheme="minorEastAsia" w:hAnsiTheme="majorHAnsi"/>
      <w:b/>
      <w:color w:val="FFFFFF" w:themeColor="background1"/>
      <w:sz w:val="48"/>
    </w:rPr>
  </w:style>
  <w:style w:type="character" w:styleId="FollowedHyperlink">
    <w:name w:val="FollowedHyperlink"/>
    <w:uiPriority w:val="10"/>
    <w:semiHidden/>
    <w:rsid w:val="006925BA"/>
    <w:rPr>
      <w:color w:val="1D609D" w:themeColor="accent1"/>
      <w:u w:val="single"/>
    </w:rPr>
  </w:style>
  <w:style w:type="character" w:customStyle="1" w:styleId="Heading1Char">
    <w:name w:val="Heading 1 Char"/>
    <w:basedOn w:val="DefaultParagraphFont"/>
    <w:link w:val="Heading1"/>
    <w:rsid w:val="00A53D9B"/>
    <w:rPr>
      <w:rFonts w:asciiTheme="majorHAnsi" w:eastAsiaTheme="majorEastAsia" w:hAnsiTheme="majorHAnsi" w:cstheme="majorBidi"/>
      <w:b/>
      <w:color w:val="1D609D" w:themeColor="accent1"/>
      <w:sz w:val="48"/>
      <w:szCs w:val="32"/>
    </w:rPr>
  </w:style>
  <w:style w:type="paragraph" w:styleId="TOCHeading">
    <w:name w:val="TOC Heading"/>
    <w:basedOn w:val="Heading1"/>
    <w:next w:val="BodyText"/>
    <w:uiPriority w:val="8"/>
    <w:semiHidden/>
    <w:rsid w:val="00AD05F3"/>
    <w:pPr>
      <w:outlineLvl w:val="9"/>
    </w:pPr>
  </w:style>
  <w:style w:type="character" w:customStyle="1" w:styleId="Heading2Char">
    <w:name w:val="Heading 2 Char"/>
    <w:basedOn w:val="DefaultParagraphFont"/>
    <w:link w:val="Heading2"/>
    <w:rsid w:val="00A53D9B"/>
    <w:rPr>
      <w:rFonts w:asciiTheme="majorHAnsi" w:eastAsiaTheme="majorEastAsia" w:hAnsiTheme="majorHAnsi" w:cstheme="majorBidi"/>
      <w:b/>
      <w:color w:val="1D609D" w:themeColor="accent1"/>
      <w:sz w:val="32"/>
      <w:szCs w:val="26"/>
    </w:rPr>
  </w:style>
  <w:style w:type="character" w:customStyle="1" w:styleId="Heading3Char">
    <w:name w:val="Heading 3 Char"/>
    <w:basedOn w:val="DefaultParagraphFont"/>
    <w:link w:val="Heading3"/>
    <w:rsid w:val="007D4155"/>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7D4155"/>
    <w:rPr>
      <w:rFonts w:asciiTheme="majorHAnsi" w:eastAsiaTheme="majorEastAsia" w:hAnsiTheme="majorHAnsi" w:cstheme="majorBidi"/>
      <w:i/>
      <w:iCs/>
      <w:sz w:val="24"/>
    </w:rPr>
  </w:style>
  <w:style w:type="paragraph" w:styleId="BodyText">
    <w:name w:val="Body Text"/>
    <w:link w:val="BodyTextChar"/>
    <w:uiPriority w:val="2"/>
    <w:qFormat/>
    <w:rsid w:val="00932F7E"/>
    <w:pPr>
      <w:spacing w:after="240" w:line="360" w:lineRule="auto"/>
    </w:pPr>
    <w:rPr>
      <w:sz w:val="24"/>
    </w:rPr>
  </w:style>
  <w:style w:type="character" w:customStyle="1" w:styleId="BodyTextChar">
    <w:name w:val="Body Text Char"/>
    <w:basedOn w:val="DefaultParagraphFont"/>
    <w:link w:val="BodyText"/>
    <w:uiPriority w:val="2"/>
    <w:rsid w:val="0011281E"/>
    <w:rPr>
      <w:sz w:val="24"/>
    </w:rPr>
  </w:style>
  <w:style w:type="paragraph" w:styleId="BodyTextIndent">
    <w:name w:val="Body Text Indent"/>
    <w:basedOn w:val="BodyText"/>
    <w:link w:val="BodyTextIndentChar"/>
    <w:uiPriority w:val="2"/>
    <w:qFormat/>
    <w:rsid w:val="00A53D9B"/>
    <w:pPr>
      <w:ind w:left="851"/>
    </w:pPr>
  </w:style>
  <w:style w:type="character" w:customStyle="1" w:styleId="BodyTextIndentChar">
    <w:name w:val="Body Text Indent Char"/>
    <w:basedOn w:val="DefaultParagraphFont"/>
    <w:link w:val="BodyTextIndent"/>
    <w:uiPriority w:val="2"/>
    <w:rsid w:val="0011281E"/>
    <w:rPr>
      <w:sz w:val="24"/>
    </w:rPr>
  </w:style>
  <w:style w:type="paragraph" w:styleId="ListBullet">
    <w:name w:val="List Bullet"/>
    <w:basedOn w:val="BodyText"/>
    <w:uiPriority w:val="2"/>
    <w:qFormat/>
    <w:rsid w:val="00CC6F8F"/>
    <w:pPr>
      <w:numPr>
        <w:numId w:val="1"/>
      </w:numPr>
    </w:pPr>
  </w:style>
  <w:style w:type="paragraph" w:styleId="ListBullet2">
    <w:name w:val="List Bullet 2"/>
    <w:uiPriority w:val="2"/>
    <w:qFormat/>
    <w:rsid w:val="008D6C33"/>
    <w:pPr>
      <w:numPr>
        <w:numId w:val="2"/>
      </w:numPr>
      <w:spacing w:after="240" w:line="360" w:lineRule="auto"/>
      <w:ind w:left="1491" w:hanging="357"/>
    </w:pPr>
    <w:rPr>
      <w:sz w:val="24"/>
    </w:rPr>
  </w:style>
  <w:style w:type="paragraph" w:styleId="ListNumber">
    <w:name w:val="List Number"/>
    <w:basedOn w:val="BodyText"/>
    <w:uiPriority w:val="2"/>
    <w:qFormat/>
    <w:rsid w:val="006925BA"/>
    <w:pPr>
      <w:numPr>
        <w:numId w:val="3"/>
      </w:numPr>
    </w:pPr>
  </w:style>
  <w:style w:type="paragraph" w:styleId="Header">
    <w:name w:val="header"/>
    <w:basedOn w:val="BodyText"/>
    <w:link w:val="HeaderChar"/>
    <w:uiPriority w:val="8"/>
    <w:semiHidden/>
    <w:rsid w:val="009A1CE1"/>
    <w:pPr>
      <w:spacing w:after="0"/>
      <w:jc w:val="center"/>
    </w:pPr>
    <w:rPr>
      <w:sz w:val="18"/>
    </w:rPr>
  </w:style>
  <w:style w:type="character" w:customStyle="1" w:styleId="HeaderChar">
    <w:name w:val="Header Char"/>
    <w:basedOn w:val="DefaultParagraphFont"/>
    <w:link w:val="Header"/>
    <w:uiPriority w:val="8"/>
    <w:semiHidden/>
    <w:rsid w:val="00BC4DBC"/>
    <w:rPr>
      <w:sz w:val="18"/>
    </w:rPr>
  </w:style>
  <w:style w:type="paragraph" w:styleId="Footer">
    <w:name w:val="footer"/>
    <w:basedOn w:val="BodyText"/>
    <w:link w:val="FooterChar"/>
    <w:uiPriority w:val="8"/>
    <w:semiHidden/>
    <w:rsid w:val="00990242"/>
    <w:pPr>
      <w:spacing w:after="0" w:line="240" w:lineRule="auto"/>
      <w:jc w:val="center"/>
    </w:pPr>
    <w:rPr>
      <w:b/>
    </w:rPr>
  </w:style>
  <w:style w:type="character" w:customStyle="1" w:styleId="FooterChar">
    <w:name w:val="Footer Char"/>
    <w:basedOn w:val="DefaultParagraphFont"/>
    <w:link w:val="Footer"/>
    <w:uiPriority w:val="8"/>
    <w:semiHidden/>
    <w:rsid w:val="00BC4DBC"/>
    <w:rPr>
      <w:b/>
      <w:sz w:val="24"/>
    </w:rPr>
  </w:style>
  <w:style w:type="paragraph" w:styleId="TOC1">
    <w:name w:val="toc 1"/>
    <w:basedOn w:val="BodyText"/>
    <w:uiPriority w:val="39"/>
    <w:semiHidden/>
    <w:rsid w:val="006925BA"/>
    <w:pPr>
      <w:tabs>
        <w:tab w:val="left" w:pos="567"/>
        <w:tab w:val="right" w:pos="9639"/>
      </w:tabs>
      <w:spacing w:before="240" w:after="0" w:line="276" w:lineRule="auto"/>
    </w:pPr>
    <w:rPr>
      <w:b/>
    </w:rPr>
  </w:style>
  <w:style w:type="paragraph" w:styleId="TOC2">
    <w:name w:val="toc 2"/>
    <w:basedOn w:val="TOC1"/>
    <w:next w:val="BodyText"/>
    <w:uiPriority w:val="39"/>
    <w:semiHidden/>
    <w:rsid w:val="006925BA"/>
    <w:pPr>
      <w:spacing w:before="0"/>
    </w:pPr>
    <w:rPr>
      <w:b w:val="0"/>
    </w:rPr>
  </w:style>
  <w:style w:type="character" w:styleId="Hyperlink">
    <w:name w:val="Hyperlink"/>
    <w:uiPriority w:val="9"/>
    <w:unhideWhenUsed/>
    <w:rsid w:val="006925BA"/>
    <w:rPr>
      <w:color w:val="1D609D" w:themeColor="accent1"/>
      <w:u w:val="single"/>
    </w:rPr>
  </w:style>
  <w:style w:type="paragraph" w:customStyle="1" w:styleId="EmphasisHeading">
    <w:name w:val="Emphasis Heading"/>
    <w:basedOn w:val="BodyText"/>
    <w:next w:val="EmphasisText"/>
    <w:uiPriority w:val="3"/>
    <w:qFormat/>
    <w:rsid w:val="00A53D9B"/>
    <w:pPr>
      <w:keepNext/>
      <w:keepLines/>
      <w:pBdr>
        <w:top w:val="single" w:sz="48" w:space="6" w:color="99E0F7"/>
        <w:left w:val="single" w:sz="48" w:space="4" w:color="99E0F7"/>
        <w:bottom w:val="single" w:sz="48" w:space="6" w:color="99E0F7"/>
        <w:right w:val="single" w:sz="48" w:space="4" w:color="99E0F7"/>
      </w:pBdr>
      <w:shd w:val="clear" w:color="auto" w:fill="99E0F7"/>
      <w:spacing w:before="240"/>
      <w:ind w:left="199"/>
    </w:pPr>
    <w:rPr>
      <w:b/>
      <w:color w:val="1D609D" w:themeColor="accent1"/>
    </w:rPr>
  </w:style>
  <w:style w:type="paragraph" w:customStyle="1" w:styleId="EmphasisText">
    <w:name w:val="Emphasis Text"/>
    <w:basedOn w:val="BodyText"/>
    <w:uiPriority w:val="3"/>
    <w:qFormat/>
    <w:rsid w:val="00A53D9B"/>
    <w:pPr>
      <w:keepLines/>
      <w:pBdr>
        <w:top w:val="single" w:sz="48" w:space="6" w:color="99E0F7"/>
        <w:left w:val="single" w:sz="48" w:space="4" w:color="99E0F7"/>
        <w:bottom w:val="single" w:sz="48" w:space="6" w:color="99E0F7"/>
        <w:right w:val="single" w:sz="48" w:space="4" w:color="99E0F7"/>
      </w:pBdr>
      <w:shd w:val="clear" w:color="auto" w:fill="99E0F7"/>
      <w:ind w:left="199"/>
    </w:pPr>
    <w:rPr>
      <w:color w:val="1D609D" w:themeColor="accent1"/>
    </w:rPr>
  </w:style>
  <w:style w:type="table" w:styleId="TableGrid">
    <w:name w:val="Table Grid"/>
    <w:basedOn w:val="TableNormal"/>
    <w:uiPriority w:val="39"/>
    <w:rsid w:val="00CC018D"/>
    <w:pPr>
      <w:spacing w:after="0" w:line="240" w:lineRule="auto"/>
    </w:pPr>
    <w:tblPr>
      <w:tblBorders>
        <w:top w:val="single" w:sz="4" w:space="0" w:color="00A5A1" w:themeColor="accent5"/>
        <w:left w:val="single" w:sz="4" w:space="0" w:color="00A5A1" w:themeColor="accent5"/>
        <w:bottom w:val="single" w:sz="4" w:space="0" w:color="00A5A1" w:themeColor="accent5"/>
        <w:right w:val="single" w:sz="4" w:space="0" w:color="00A5A1" w:themeColor="accent5"/>
        <w:insideH w:val="single" w:sz="4" w:space="0" w:color="00A5A1" w:themeColor="accent5"/>
        <w:insideV w:val="single" w:sz="4" w:space="0" w:color="00A5A1" w:themeColor="accent5"/>
      </w:tblBorders>
      <w:tblCellMar>
        <w:top w:w="57" w:type="dxa"/>
        <w:left w:w="57" w:type="dxa"/>
        <w:bottom w:w="57" w:type="dxa"/>
        <w:right w:w="57" w:type="dxa"/>
      </w:tblCellMar>
    </w:tblPr>
    <w:tblStylePr w:type="firstRow">
      <w:pPr>
        <w:keepNext/>
        <w:keepLines/>
        <w:widowControl/>
        <w:wordWrap/>
      </w:pPr>
      <w:rPr>
        <w:b/>
        <w:color w:val="FFFFFF" w:themeColor="background1"/>
      </w:rPr>
      <w:tblPr/>
      <w:tcPr>
        <w:shd w:val="clear" w:color="auto" w:fill="00A5A1" w:themeFill="accent5"/>
      </w:tcPr>
    </w:tblStylePr>
    <w:tblStylePr w:type="firstCol">
      <w:rPr>
        <w:b/>
        <w:i w:val="0"/>
      </w:rPr>
    </w:tblStylePr>
  </w:style>
  <w:style w:type="paragraph" w:customStyle="1" w:styleId="Covertext">
    <w:name w:val="Cover text"/>
    <w:basedOn w:val="BodyText"/>
    <w:uiPriority w:val="8"/>
    <w:semiHidden/>
    <w:qFormat/>
    <w:rsid w:val="006925BA"/>
    <w:pPr>
      <w:spacing w:after="0"/>
    </w:pPr>
    <w:rPr>
      <w:color w:val="FFFFFF" w:themeColor="background1"/>
    </w:rPr>
  </w:style>
  <w:style w:type="character" w:customStyle="1" w:styleId="UnresolvedMention1">
    <w:name w:val="Unresolved Mention1"/>
    <w:basedOn w:val="DefaultParagraphFont"/>
    <w:uiPriority w:val="99"/>
    <w:semiHidden/>
    <w:rsid w:val="00AD52C7"/>
    <w:rPr>
      <w:color w:val="808080"/>
      <w:shd w:val="clear" w:color="auto" w:fill="E6E6E6"/>
    </w:rPr>
  </w:style>
  <w:style w:type="paragraph" w:customStyle="1" w:styleId="Heading-appendixreference">
    <w:name w:val="Heading - appendix &amp; reference"/>
    <w:basedOn w:val="Heading1"/>
    <w:next w:val="Heading-appendixname"/>
    <w:uiPriority w:val="1"/>
    <w:qFormat/>
    <w:rsid w:val="00A53D9B"/>
    <w:pPr>
      <w:keepLines w:val="0"/>
      <w:numPr>
        <w:numId w:val="0"/>
      </w:numPr>
      <w:spacing w:after="120"/>
      <w:contextualSpacing w:val="0"/>
    </w:pPr>
    <w:rPr>
      <w:rFonts w:ascii="Arial" w:eastAsia="Times New Roman" w:hAnsi="Arial" w:cs="Times New Roman"/>
      <w:sz w:val="34"/>
      <w:szCs w:val="22"/>
      <w:lang w:eastAsia="en-GB"/>
    </w:rPr>
  </w:style>
  <w:style w:type="paragraph" w:customStyle="1" w:styleId="Heading-appendixname">
    <w:name w:val="Heading - appendix name"/>
    <w:basedOn w:val="Heading2"/>
    <w:next w:val="Normal"/>
    <w:uiPriority w:val="1"/>
    <w:qFormat/>
    <w:rsid w:val="006925BA"/>
    <w:pPr>
      <w:numPr>
        <w:ilvl w:val="0"/>
        <w:numId w:val="0"/>
      </w:numPr>
      <w:spacing w:before="0" w:after="840" w:line="240" w:lineRule="auto"/>
    </w:pPr>
    <w:rPr>
      <w:rFonts w:ascii="Arial" w:eastAsia="Times New Roman" w:hAnsi="Arial" w:cs="Times New Roman"/>
      <w:sz w:val="34"/>
    </w:rPr>
  </w:style>
  <w:style w:type="paragraph" w:customStyle="1" w:styleId="Figureheading">
    <w:name w:val="Figure heading"/>
    <w:next w:val="Normal"/>
    <w:uiPriority w:val="3"/>
    <w:qFormat/>
    <w:rsid w:val="006925BA"/>
    <w:pPr>
      <w:keepNext/>
      <w:keepLines/>
      <w:spacing w:after="120" w:line="240" w:lineRule="auto"/>
    </w:pPr>
    <w:rPr>
      <w:rFonts w:ascii="Arial" w:eastAsia="Times New Roman" w:hAnsi="Arial" w:cs="Times New Roman"/>
      <w:b/>
      <w:bCs/>
      <w:lang w:eastAsia="en-GB"/>
    </w:rPr>
  </w:style>
  <w:style w:type="paragraph" w:customStyle="1" w:styleId="Tableheading">
    <w:name w:val="Table heading"/>
    <w:next w:val="Normal"/>
    <w:uiPriority w:val="3"/>
    <w:qFormat/>
    <w:rsid w:val="006925BA"/>
    <w:pPr>
      <w:keepNext/>
      <w:keepLines/>
      <w:spacing w:after="120" w:line="240" w:lineRule="auto"/>
    </w:pPr>
    <w:rPr>
      <w:rFonts w:ascii="Arial" w:eastAsia="Times New Roman" w:hAnsi="Arial" w:cs="Times New Roman"/>
      <w:b/>
      <w:bCs/>
      <w:lang w:eastAsia="en-GB"/>
    </w:rPr>
  </w:style>
  <w:style w:type="paragraph" w:styleId="TOC3">
    <w:name w:val="toc 3"/>
    <w:basedOn w:val="TOC1"/>
    <w:next w:val="BodyText"/>
    <w:uiPriority w:val="39"/>
    <w:semiHidden/>
    <w:rsid w:val="000D1783"/>
    <w:pPr>
      <w:spacing w:before="0" w:after="120"/>
    </w:pPr>
    <w:rPr>
      <w:b w:val="0"/>
    </w:rPr>
  </w:style>
  <w:style w:type="paragraph" w:customStyle="1" w:styleId="Default">
    <w:name w:val="Default"/>
    <w:rsid w:val="002E71EF"/>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E71EF"/>
    <w:pPr>
      <w:spacing w:after="160" w:line="259" w:lineRule="auto"/>
      <w:ind w:left="720"/>
      <w:contextualSpacing/>
    </w:pPr>
    <w:rPr>
      <w:sz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2E71EF"/>
  </w:style>
  <w:style w:type="character" w:styleId="CommentReference">
    <w:name w:val="annotation reference"/>
    <w:basedOn w:val="DefaultParagraphFont"/>
    <w:uiPriority w:val="99"/>
    <w:semiHidden/>
    <w:unhideWhenUsed/>
    <w:rsid w:val="002E71EF"/>
    <w:rPr>
      <w:sz w:val="16"/>
      <w:szCs w:val="16"/>
    </w:rPr>
  </w:style>
  <w:style w:type="paragraph" w:styleId="CommentText">
    <w:name w:val="annotation text"/>
    <w:basedOn w:val="Normal"/>
    <w:link w:val="CommentTextChar"/>
    <w:uiPriority w:val="99"/>
    <w:semiHidden/>
    <w:unhideWhenUsed/>
    <w:rsid w:val="002E71E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E71EF"/>
    <w:rPr>
      <w:sz w:val="20"/>
      <w:szCs w:val="20"/>
    </w:rPr>
  </w:style>
  <w:style w:type="table" w:customStyle="1" w:styleId="TableGrid1">
    <w:name w:val="Table Grid1"/>
    <w:basedOn w:val="TableNormal"/>
    <w:next w:val="TableGrid"/>
    <w:uiPriority w:val="39"/>
    <w:rsid w:val="002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E71E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rsid w:val="002E7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1EF"/>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360BAF"/>
    <w:pPr>
      <w:spacing w:after="240"/>
    </w:pPr>
    <w:rPr>
      <w:b/>
      <w:bCs/>
    </w:rPr>
  </w:style>
  <w:style w:type="character" w:customStyle="1" w:styleId="CommentSubjectChar">
    <w:name w:val="Comment Subject Char"/>
    <w:basedOn w:val="CommentTextChar"/>
    <w:link w:val="CommentSubject"/>
    <w:uiPriority w:val="99"/>
    <w:semiHidden/>
    <w:rsid w:val="00360B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2414">
      <w:bodyDiv w:val="1"/>
      <w:marLeft w:val="0"/>
      <w:marRight w:val="0"/>
      <w:marTop w:val="0"/>
      <w:marBottom w:val="0"/>
      <w:divBdr>
        <w:top w:val="none" w:sz="0" w:space="0" w:color="auto"/>
        <w:left w:val="none" w:sz="0" w:space="0" w:color="auto"/>
        <w:bottom w:val="none" w:sz="0" w:space="0" w:color="auto"/>
        <w:right w:val="none" w:sz="0" w:space="0" w:color="auto"/>
      </w:divBdr>
    </w:div>
    <w:div w:id="208147617">
      <w:bodyDiv w:val="1"/>
      <w:marLeft w:val="0"/>
      <w:marRight w:val="0"/>
      <w:marTop w:val="0"/>
      <w:marBottom w:val="0"/>
      <w:divBdr>
        <w:top w:val="none" w:sz="0" w:space="0" w:color="auto"/>
        <w:left w:val="none" w:sz="0" w:space="0" w:color="auto"/>
        <w:bottom w:val="none" w:sz="0" w:space="0" w:color="auto"/>
        <w:right w:val="none" w:sz="0" w:space="0" w:color="auto"/>
      </w:divBdr>
    </w:div>
    <w:div w:id="217283145">
      <w:bodyDiv w:val="1"/>
      <w:marLeft w:val="0"/>
      <w:marRight w:val="0"/>
      <w:marTop w:val="0"/>
      <w:marBottom w:val="0"/>
      <w:divBdr>
        <w:top w:val="none" w:sz="0" w:space="0" w:color="auto"/>
        <w:left w:val="none" w:sz="0" w:space="0" w:color="auto"/>
        <w:bottom w:val="none" w:sz="0" w:space="0" w:color="auto"/>
        <w:right w:val="none" w:sz="0" w:space="0" w:color="auto"/>
      </w:divBdr>
    </w:div>
    <w:div w:id="623004474">
      <w:bodyDiv w:val="1"/>
      <w:marLeft w:val="0"/>
      <w:marRight w:val="0"/>
      <w:marTop w:val="0"/>
      <w:marBottom w:val="0"/>
      <w:divBdr>
        <w:top w:val="none" w:sz="0" w:space="0" w:color="auto"/>
        <w:left w:val="none" w:sz="0" w:space="0" w:color="auto"/>
        <w:bottom w:val="none" w:sz="0" w:space="0" w:color="auto"/>
        <w:right w:val="none" w:sz="0" w:space="0" w:color="auto"/>
      </w:divBdr>
    </w:div>
    <w:div w:id="1010713816">
      <w:bodyDiv w:val="1"/>
      <w:marLeft w:val="0"/>
      <w:marRight w:val="0"/>
      <w:marTop w:val="0"/>
      <w:marBottom w:val="0"/>
      <w:divBdr>
        <w:top w:val="none" w:sz="0" w:space="0" w:color="auto"/>
        <w:left w:val="none" w:sz="0" w:space="0" w:color="auto"/>
        <w:bottom w:val="none" w:sz="0" w:space="0" w:color="auto"/>
        <w:right w:val="none" w:sz="0" w:space="0" w:color="auto"/>
      </w:divBdr>
    </w:div>
    <w:div w:id="1161123622">
      <w:bodyDiv w:val="1"/>
      <w:marLeft w:val="0"/>
      <w:marRight w:val="0"/>
      <w:marTop w:val="0"/>
      <w:marBottom w:val="0"/>
      <w:divBdr>
        <w:top w:val="none" w:sz="0" w:space="0" w:color="auto"/>
        <w:left w:val="none" w:sz="0" w:space="0" w:color="auto"/>
        <w:bottom w:val="none" w:sz="0" w:space="0" w:color="auto"/>
        <w:right w:val="none" w:sz="0" w:space="0" w:color="auto"/>
      </w:divBdr>
    </w:div>
    <w:div w:id="1622149704">
      <w:bodyDiv w:val="1"/>
      <w:marLeft w:val="0"/>
      <w:marRight w:val="0"/>
      <w:marTop w:val="0"/>
      <w:marBottom w:val="0"/>
      <w:divBdr>
        <w:top w:val="none" w:sz="0" w:space="0" w:color="auto"/>
        <w:left w:val="none" w:sz="0" w:space="0" w:color="auto"/>
        <w:bottom w:val="none" w:sz="0" w:space="0" w:color="auto"/>
        <w:right w:val="none" w:sz="0" w:space="0" w:color="auto"/>
      </w:divBdr>
    </w:div>
    <w:div w:id="1645308861">
      <w:bodyDiv w:val="1"/>
      <w:marLeft w:val="0"/>
      <w:marRight w:val="0"/>
      <w:marTop w:val="0"/>
      <w:marBottom w:val="0"/>
      <w:divBdr>
        <w:top w:val="none" w:sz="0" w:space="0" w:color="auto"/>
        <w:left w:val="none" w:sz="0" w:space="0" w:color="auto"/>
        <w:bottom w:val="none" w:sz="0" w:space="0" w:color="auto"/>
        <w:right w:val="none" w:sz="0" w:space="0" w:color="auto"/>
      </w:divBdr>
    </w:div>
    <w:div w:id="1800106966">
      <w:bodyDiv w:val="1"/>
      <w:marLeft w:val="0"/>
      <w:marRight w:val="0"/>
      <w:marTop w:val="0"/>
      <w:marBottom w:val="0"/>
      <w:divBdr>
        <w:top w:val="none" w:sz="0" w:space="0" w:color="auto"/>
        <w:left w:val="none" w:sz="0" w:space="0" w:color="auto"/>
        <w:bottom w:val="none" w:sz="0" w:space="0" w:color="auto"/>
        <w:right w:val="none" w:sz="0" w:space="0" w:color="auto"/>
      </w:divBdr>
    </w:div>
    <w:div w:id="19037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tlight@cabinetoffice.gov.uk" TargetMode="External"/><Relationship Id="rId18" Type="http://schemas.openxmlformats.org/officeDocument/2006/relationships/hyperlink" Target="mailto:mojanalyticalservices@justice.gsi.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cky.jolley@staffordshire-pfcc.pnn.gov.uk" TargetMode="External"/><Relationship Id="rId17" Type="http://schemas.openxmlformats.org/officeDocument/2006/relationships/hyperlink" Target="http://nationalarchives.gov.uk/doc/open-government-licence/version/3/"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uidance/covid-19-funding-for-domestic-abuse-and-sexual-violence-support-servic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vid-19-funding-for-domestic-abuse-and-sexual-violence-support-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J">
      <a:dk1>
        <a:sysClr val="windowText" lastClr="000000"/>
      </a:dk1>
      <a:lt1>
        <a:sysClr val="window" lastClr="FFFFFF"/>
      </a:lt1>
      <a:dk2>
        <a:srgbClr val="000000"/>
      </a:dk2>
      <a:lt2>
        <a:srgbClr val="FFFFFF"/>
      </a:lt2>
      <a:accent1>
        <a:srgbClr val="1D609D"/>
      </a:accent1>
      <a:accent2>
        <a:srgbClr val="30AA51"/>
      </a:accent2>
      <a:accent3>
        <a:srgbClr val="E9426E"/>
      </a:accent3>
      <a:accent4>
        <a:srgbClr val="565B96"/>
      </a:accent4>
      <a:accent5>
        <a:srgbClr val="00A5A1"/>
      </a:accent5>
      <a:accent6>
        <a:srgbClr val="EE7127"/>
      </a:accent6>
      <a:hlink>
        <a:srgbClr val="00B1EB"/>
      </a:hlink>
      <a:folHlink>
        <a:srgbClr val="00B1EB"/>
      </a:folHlink>
    </a:clrScheme>
    <a:fontScheme name="MoJ">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0328355622B46B53527AA26F719C0" ma:contentTypeVersion="11" ma:contentTypeDescription="Create a new document." ma:contentTypeScope="" ma:versionID="436c3dffdbe51181b48fba9f91a3c47e">
  <xsd:schema xmlns:xsd="http://www.w3.org/2001/XMLSchema" xmlns:xs="http://www.w3.org/2001/XMLSchema" xmlns:p="http://schemas.microsoft.com/office/2006/metadata/properties" xmlns:ns3="8d7c5292-6666-48ce-99c7-5859b9a3dd2e" xmlns:ns4="bf93d637-c3a2-4a25-8c3d-38d9c829f1b2" targetNamespace="http://schemas.microsoft.com/office/2006/metadata/properties" ma:root="true" ma:fieldsID="dfdd09a9a433eba920a6a7eb004687f6" ns3:_="" ns4:_="">
    <xsd:import namespace="8d7c5292-6666-48ce-99c7-5859b9a3dd2e"/>
    <xsd:import namespace="bf93d637-c3a2-4a25-8c3d-38d9c829f1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5292-6666-48ce-99c7-5859b9a3d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3d637-c3a2-4a25-8c3d-38d9c829f1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6D121-F5BF-4692-8C60-72B74FB4E53E}">
  <ds:schemaRefs>
    <ds:schemaRef ds:uri="http://schemas.microsoft.com/sharepoint/v3/contenttype/forms"/>
  </ds:schemaRefs>
</ds:datastoreItem>
</file>

<file path=customXml/itemProps2.xml><?xml version="1.0" encoding="utf-8"?>
<ds:datastoreItem xmlns:ds="http://schemas.openxmlformats.org/officeDocument/2006/customXml" ds:itemID="{DF906D4D-8A53-49C7-BE73-C39A4B6C5860}">
  <ds:schemaRefs>
    <ds:schemaRef ds:uri="http://schemas.microsoft.com/office/2006/documentManagement/types"/>
    <ds:schemaRef ds:uri="http://schemas.microsoft.com/office/2006/metadata/properties"/>
    <ds:schemaRef ds:uri="8d7c5292-6666-48ce-99c7-5859b9a3dd2e"/>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 ds:uri="bf93d637-c3a2-4a25-8c3d-38d9c829f1b2"/>
    <ds:schemaRef ds:uri="http://www.w3.org/XML/1998/namespace"/>
  </ds:schemaRefs>
</ds:datastoreItem>
</file>

<file path=customXml/itemProps3.xml><?xml version="1.0" encoding="utf-8"?>
<ds:datastoreItem xmlns:ds="http://schemas.openxmlformats.org/officeDocument/2006/customXml" ds:itemID="{5D879766-11E9-4C8D-ADFE-CD1738DBC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5292-6666-48ce-99c7-5859b9a3dd2e"/>
    <ds:schemaRef ds:uri="bf93d637-c3a2-4a25-8c3d-38d9c829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3CB19-90D5-4B3A-8E79-BDC8EFCE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3650</Words>
  <Characters>20809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24411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Peel, Nick</dc:creator>
  <cp:keywords>[Key words for search engines, separated by commas]</cp:keywords>
  <dc:description/>
  <cp:lastModifiedBy>Nicky Jolley</cp:lastModifiedBy>
  <cp:revision>2</cp:revision>
  <dcterms:created xsi:type="dcterms:W3CDTF">2020-05-26T09:56:00Z</dcterms:created>
  <dcterms:modified xsi:type="dcterms:W3CDTF">2020-05-26T09:56:00Z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0x0101006690328355622B46B53527AA26F719C0</vt:lpwstr>
  </property>
</Properties>
</file>