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2E9F" w:rsidRDefault="00B22E9F"/>
    <w:tbl>
      <w:tblPr>
        <w:tblStyle w:val="TableGrid"/>
        <w:tblW w:w="0" w:type="auto"/>
        <w:tblLook w:val="04A0" w:firstRow="1" w:lastRow="0" w:firstColumn="1" w:lastColumn="0" w:noHBand="0" w:noVBand="1"/>
      </w:tblPr>
      <w:tblGrid>
        <w:gridCol w:w="9016"/>
      </w:tblGrid>
      <w:tr w:rsidR="00B22E9F" w:rsidTr="00EA075C">
        <w:tc>
          <w:tcPr>
            <w:tcW w:w="9016" w:type="dxa"/>
            <w:shd w:val="clear" w:color="auto" w:fill="04A777"/>
          </w:tcPr>
          <w:p w:rsidR="00B22E9F" w:rsidRPr="00B22E9F" w:rsidRDefault="00B22E9F">
            <w:pPr>
              <w:rPr>
                <w:color w:val="FFFFFF" w:themeColor="background1"/>
              </w:rPr>
            </w:pPr>
          </w:p>
          <w:p w:rsidR="00B22E9F" w:rsidRPr="00EA075C" w:rsidRDefault="00B96B7F" w:rsidP="00EA075C">
            <w:pPr>
              <w:jc w:val="center"/>
              <w:rPr>
                <w:b/>
                <w:color w:val="FFFFFF" w:themeColor="background1"/>
                <w:sz w:val="32"/>
                <w:szCs w:val="32"/>
              </w:rPr>
            </w:pPr>
            <w:r>
              <w:rPr>
                <w:b/>
                <w:color w:val="FFFFFF" w:themeColor="background1"/>
                <w:sz w:val="32"/>
                <w:szCs w:val="32"/>
              </w:rPr>
              <w:t>Right of Rectification Policy and Procedure</w:t>
            </w:r>
          </w:p>
          <w:p w:rsidR="00B22E9F" w:rsidRDefault="00B22E9F"/>
        </w:tc>
      </w:tr>
    </w:tbl>
    <w:p w:rsidR="005C6872" w:rsidRPr="005C6872" w:rsidRDefault="005C6872">
      <w:pPr>
        <w:rPr>
          <w:rFonts w:cstheme="minorHAnsi"/>
          <w:b/>
          <w:sz w:val="24"/>
          <w:szCs w:val="24"/>
        </w:rPr>
      </w:pPr>
    </w:p>
    <w:tbl>
      <w:tblPr>
        <w:tblStyle w:val="TableGrid"/>
        <w:tblW w:w="0" w:type="auto"/>
        <w:tblLook w:val="04A0" w:firstRow="1" w:lastRow="0" w:firstColumn="1" w:lastColumn="0" w:noHBand="0" w:noVBand="1"/>
      </w:tblPr>
      <w:tblGrid>
        <w:gridCol w:w="988"/>
        <w:gridCol w:w="430"/>
        <w:gridCol w:w="845"/>
        <w:gridCol w:w="1276"/>
        <w:gridCol w:w="1046"/>
        <w:gridCol w:w="513"/>
        <w:gridCol w:w="726"/>
        <w:gridCol w:w="3192"/>
      </w:tblGrid>
      <w:tr w:rsidR="00EA075C" w:rsidRPr="005C6872" w:rsidTr="00EA075C">
        <w:trPr>
          <w:trHeight w:val="505"/>
        </w:trPr>
        <w:tc>
          <w:tcPr>
            <w:tcW w:w="9016" w:type="dxa"/>
            <w:gridSpan w:val="8"/>
            <w:shd w:val="clear" w:color="auto" w:fill="04A777"/>
          </w:tcPr>
          <w:p w:rsidR="00EA075C" w:rsidRDefault="00EA075C">
            <w:pPr>
              <w:rPr>
                <w:sz w:val="24"/>
                <w:szCs w:val="24"/>
              </w:rPr>
            </w:pPr>
            <w:r w:rsidRPr="00EA075C">
              <w:rPr>
                <w:rFonts w:cstheme="minorHAnsi"/>
                <w:b/>
                <w:color w:val="FFFFFF" w:themeColor="background1"/>
                <w:sz w:val="24"/>
                <w:szCs w:val="24"/>
              </w:rPr>
              <w:t>Document Control</w:t>
            </w:r>
          </w:p>
        </w:tc>
      </w:tr>
      <w:tr w:rsidR="005C6872" w:rsidRPr="005C6872" w:rsidTr="005C6872">
        <w:tc>
          <w:tcPr>
            <w:tcW w:w="1418" w:type="dxa"/>
            <w:gridSpan w:val="2"/>
          </w:tcPr>
          <w:p w:rsidR="005C6872" w:rsidRPr="005C6872" w:rsidRDefault="005C6872">
            <w:pPr>
              <w:rPr>
                <w:b/>
                <w:sz w:val="24"/>
                <w:szCs w:val="24"/>
              </w:rPr>
            </w:pPr>
            <w:r w:rsidRPr="005C6872">
              <w:rPr>
                <w:b/>
                <w:sz w:val="24"/>
                <w:szCs w:val="24"/>
              </w:rPr>
              <w:t>Responsible Dept</w:t>
            </w:r>
          </w:p>
        </w:tc>
        <w:tc>
          <w:tcPr>
            <w:tcW w:w="3167" w:type="dxa"/>
            <w:gridSpan w:val="3"/>
          </w:tcPr>
          <w:p w:rsidR="005C6872" w:rsidRPr="00B96B7F" w:rsidRDefault="005C6872">
            <w:pPr>
              <w:rPr>
                <w:sz w:val="24"/>
                <w:szCs w:val="24"/>
              </w:rPr>
            </w:pPr>
            <w:r w:rsidRPr="00B96B7F">
              <w:rPr>
                <w:sz w:val="24"/>
                <w:szCs w:val="24"/>
              </w:rPr>
              <w:t>Performance &amp; Engagement</w:t>
            </w:r>
          </w:p>
        </w:tc>
        <w:tc>
          <w:tcPr>
            <w:tcW w:w="1239" w:type="dxa"/>
            <w:gridSpan w:val="2"/>
          </w:tcPr>
          <w:p w:rsidR="005C6872" w:rsidRPr="005C6872" w:rsidRDefault="005C6872">
            <w:pPr>
              <w:rPr>
                <w:b/>
                <w:sz w:val="24"/>
                <w:szCs w:val="24"/>
              </w:rPr>
            </w:pPr>
            <w:r w:rsidRPr="005C6872">
              <w:rPr>
                <w:b/>
                <w:sz w:val="24"/>
                <w:szCs w:val="24"/>
              </w:rPr>
              <w:t>Author</w:t>
            </w:r>
            <w:r>
              <w:rPr>
                <w:b/>
                <w:sz w:val="24"/>
                <w:szCs w:val="24"/>
              </w:rPr>
              <w:t xml:space="preserve"> / Reviewer</w:t>
            </w:r>
          </w:p>
        </w:tc>
        <w:tc>
          <w:tcPr>
            <w:tcW w:w="3192" w:type="dxa"/>
          </w:tcPr>
          <w:p w:rsidR="005C6872" w:rsidRPr="005C6872" w:rsidRDefault="00B96B7F">
            <w:pPr>
              <w:rPr>
                <w:sz w:val="24"/>
                <w:szCs w:val="24"/>
              </w:rPr>
            </w:pPr>
            <w:r>
              <w:rPr>
                <w:sz w:val="24"/>
                <w:szCs w:val="24"/>
              </w:rPr>
              <w:t>Independent Review Manager</w:t>
            </w:r>
          </w:p>
        </w:tc>
      </w:tr>
      <w:tr w:rsidR="005C6872" w:rsidRPr="005C6872" w:rsidTr="00EA075C">
        <w:trPr>
          <w:trHeight w:val="491"/>
        </w:trPr>
        <w:tc>
          <w:tcPr>
            <w:tcW w:w="9016" w:type="dxa"/>
            <w:gridSpan w:val="8"/>
            <w:shd w:val="clear" w:color="auto" w:fill="04A777"/>
          </w:tcPr>
          <w:p w:rsidR="005C6872" w:rsidRPr="00EA075C" w:rsidRDefault="005C6872">
            <w:pPr>
              <w:rPr>
                <w:b/>
                <w:sz w:val="24"/>
                <w:szCs w:val="24"/>
              </w:rPr>
            </w:pPr>
            <w:r w:rsidRPr="00EA075C">
              <w:rPr>
                <w:b/>
                <w:color w:val="FFFFFF" w:themeColor="background1"/>
                <w:sz w:val="24"/>
                <w:szCs w:val="24"/>
              </w:rPr>
              <w:t xml:space="preserve">Version </w:t>
            </w:r>
            <w:r w:rsidR="001D758E" w:rsidRPr="00EA075C">
              <w:rPr>
                <w:b/>
                <w:color w:val="FFFFFF" w:themeColor="background1"/>
                <w:sz w:val="24"/>
                <w:szCs w:val="24"/>
              </w:rPr>
              <w:t>Tracking</w:t>
            </w:r>
            <w:r w:rsidR="00EA075C" w:rsidRPr="00EA075C">
              <w:rPr>
                <w:b/>
                <w:color w:val="FFFFFF" w:themeColor="background1"/>
                <w:sz w:val="24"/>
                <w:szCs w:val="24"/>
              </w:rPr>
              <w:t xml:space="preserve"> </w:t>
            </w:r>
            <w:r w:rsidR="001D758E" w:rsidRPr="00EA075C">
              <w:rPr>
                <w:color w:val="FFFFFF" w:themeColor="background1"/>
                <w:sz w:val="16"/>
                <w:szCs w:val="16"/>
              </w:rPr>
              <w:t>Note: A maximum of the last 3 versions are to be tracked below.</w:t>
            </w:r>
          </w:p>
        </w:tc>
      </w:tr>
      <w:tr w:rsidR="005C6872" w:rsidRPr="005C6872" w:rsidTr="005C6872">
        <w:tc>
          <w:tcPr>
            <w:tcW w:w="988" w:type="dxa"/>
          </w:tcPr>
          <w:p w:rsidR="005C6872" w:rsidRPr="005C6872" w:rsidRDefault="005C6872">
            <w:pPr>
              <w:rPr>
                <w:b/>
                <w:sz w:val="24"/>
                <w:szCs w:val="24"/>
              </w:rPr>
            </w:pPr>
            <w:r>
              <w:rPr>
                <w:b/>
                <w:sz w:val="24"/>
                <w:szCs w:val="24"/>
              </w:rPr>
              <w:t>Version No</w:t>
            </w:r>
          </w:p>
        </w:tc>
        <w:tc>
          <w:tcPr>
            <w:tcW w:w="1275" w:type="dxa"/>
            <w:gridSpan w:val="2"/>
          </w:tcPr>
          <w:p w:rsidR="005C6872" w:rsidRPr="005C6872" w:rsidRDefault="005C6872">
            <w:pPr>
              <w:rPr>
                <w:b/>
                <w:sz w:val="24"/>
                <w:szCs w:val="24"/>
              </w:rPr>
            </w:pPr>
            <w:r>
              <w:rPr>
                <w:b/>
                <w:sz w:val="24"/>
                <w:szCs w:val="24"/>
              </w:rPr>
              <w:t>Approval Date</w:t>
            </w:r>
          </w:p>
        </w:tc>
        <w:tc>
          <w:tcPr>
            <w:tcW w:w="1276" w:type="dxa"/>
          </w:tcPr>
          <w:p w:rsidR="005C6872" w:rsidRPr="005C6872" w:rsidRDefault="005C6872">
            <w:pPr>
              <w:rPr>
                <w:b/>
                <w:sz w:val="24"/>
                <w:szCs w:val="24"/>
              </w:rPr>
            </w:pPr>
            <w:r>
              <w:rPr>
                <w:b/>
                <w:sz w:val="24"/>
                <w:szCs w:val="24"/>
              </w:rPr>
              <w:t>Review Due Date</w:t>
            </w:r>
          </w:p>
        </w:tc>
        <w:tc>
          <w:tcPr>
            <w:tcW w:w="1559" w:type="dxa"/>
            <w:gridSpan w:val="2"/>
          </w:tcPr>
          <w:p w:rsidR="005C6872" w:rsidRPr="005C6872" w:rsidRDefault="005C6872">
            <w:pPr>
              <w:rPr>
                <w:b/>
                <w:sz w:val="24"/>
                <w:szCs w:val="24"/>
              </w:rPr>
            </w:pPr>
            <w:r>
              <w:rPr>
                <w:b/>
                <w:sz w:val="24"/>
                <w:szCs w:val="24"/>
              </w:rPr>
              <w:t>Approval Forum</w:t>
            </w:r>
          </w:p>
        </w:tc>
        <w:tc>
          <w:tcPr>
            <w:tcW w:w="3918" w:type="dxa"/>
            <w:gridSpan w:val="2"/>
          </w:tcPr>
          <w:p w:rsidR="005C6872" w:rsidRPr="005C6872" w:rsidRDefault="005C6872">
            <w:pPr>
              <w:rPr>
                <w:b/>
                <w:sz w:val="24"/>
                <w:szCs w:val="24"/>
              </w:rPr>
            </w:pPr>
            <w:r>
              <w:rPr>
                <w:b/>
                <w:sz w:val="24"/>
                <w:szCs w:val="24"/>
              </w:rPr>
              <w:t>Change(s) Summary</w:t>
            </w:r>
          </w:p>
        </w:tc>
      </w:tr>
      <w:tr w:rsidR="005C6872" w:rsidRPr="005C6872" w:rsidTr="005C6872">
        <w:tc>
          <w:tcPr>
            <w:tcW w:w="988" w:type="dxa"/>
          </w:tcPr>
          <w:p w:rsidR="005C6872" w:rsidRPr="00B96B7F" w:rsidRDefault="00B96B7F">
            <w:pPr>
              <w:rPr>
                <w:sz w:val="24"/>
                <w:szCs w:val="24"/>
              </w:rPr>
            </w:pPr>
            <w:r>
              <w:rPr>
                <w:sz w:val="24"/>
                <w:szCs w:val="24"/>
              </w:rPr>
              <w:t>1.2</w:t>
            </w:r>
          </w:p>
        </w:tc>
        <w:tc>
          <w:tcPr>
            <w:tcW w:w="1275" w:type="dxa"/>
            <w:gridSpan w:val="2"/>
          </w:tcPr>
          <w:p w:rsidR="005C6872" w:rsidRPr="00B96B7F" w:rsidRDefault="00B96B7F">
            <w:pPr>
              <w:rPr>
                <w:sz w:val="24"/>
                <w:szCs w:val="24"/>
              </w:rPr>
            </w:pPr>
            <w:r>
              <w:rPr>
                <w:sz w:val="24"/>
                <w:szCs w:val="24"/>
              </w:rPr>
              <w:t>Jan-24</w:t>
            </w:r>
          </w:p>
        </w:tc>
        <w:tc>
          <w:tcPr>
            <w:tcW w:w="1276" w:type="dxa"/>
          </w:tcPr>
          <w:p w:rsidR="005C6872" w:rsidRPr="00B96B7F" w:rsidRDefault="00B96B7F">
            <w:pPr>
              <w:rPr>
                <w:sz w:val="24"/>
                <w:szCs w:val="24"/>
              </w:rPr>
            </w:pPr>
            <w:r>
              <w:rPr>
                <w:sz w:val="24"/>
                <w:szCs w:val="24"/>
              </w:rPr>
              <w:t>Jan-26</w:t>
            </w:r>
          </w:p>
        </w:tc>
        <w:tc>
          <w:tcPr>
            <w:tcW w:w="1559" w:type="dxa"/>
            <w:gridSpan w:val="2"/>
          </w:tcPr>
          <w:p w:rsidR="005C6872" w:rsidRPr="00B96B7F" w:rsidRDefault="00B96B7F">
            <w:pPr>
              <w:rPr>
                <w:sz w:val="24"/>
                <w:szCs w:val="24"/>
              </w:rPr>
            </w:pPr>
            <w:r>
              <w:rPr>
                <w:sz w:val="24"/>
                <w:szCs w:val="24"/>
              </w:rPr>
              <w:t>SLT Monthly</w:t>
            </w:r>
          </w:p>
        </w:tc>
        <w:tc>
          <w:tcPr>
            <w:tcW w:w="3918" w:type="dxa"/>
            <w:gridSpan w:val="2"/>
          </w:tcPr>
          <w:p w:rsidR="005C6872" w:rsidRPr="00B96B7F" w:rsidRDefault="00B96B7F">
            <w:pPr>
              <w:rPr>
                <w:sz w:val="24"/>
                <w:szCs w:val="24"/>
              </w:rPr>
            </w:pPr>
            <w:r>
              <w:rPr>
                <w:sz w:val="24"/>
                <w:szCs w:val="24"/>
              </w:rPr>
              <w:t>Full Refresh.</w:t>
            </w:r>
          </w:p>
        </w:tc>
      </w:tr>
      <w:tr w:rsidR="005C6872" w:rsidRPr="005C6872" w:rsidTr="005C6872">
        <w:tc>
          <w:tcPr>
            <w:tcW w:w="988" w:type="dxa"/>
          </w:tcPr>
          <w:p w:rsidR="005C6872" w:rsidRPr="00B96B7F" w:rsidRDefault="005C6872">
            <w:pPr>
              <w:rPr>
                <w:sz w:val="24"/>
                <w:szCs w:val="24"/>
              </w:rPr>
            </w:pPr>
          </w:p>
        </w:tc>
        <w:tc>
          <w:tcPr>
            <w:tcW w:w="1275" w:type="dxa"/>
            <w:gridSpan w:val="2"/>
          </w:tcPr>
          <w:p w:rsidR="005C6872" w:rsidRPr="00B96B7F" w:rsidRDefault="005C6872">
            <w:pPr>
              <w:rPr>
                <w:sz w:val="24"/>
                <w:szCs w:val="24"/>
              </w:rPr>
            </w:pPr>
          </w:p>
        </w:tc>
        <w:tc>
          <w:tcPr>
            <w:tcW w:w="1276" w:type="dxa"/>
          </w:tcPr>
          <w:p w:rsidR="005C6872" w:rsidRPr="00B96B7F" w:rsidRDefault="005C6872">
            <w:pPr>
              <w:rPr>
                <w:sz w:val="24"/>
                <w:szCs w:val="24"/>
              </w:rPr>
            </w:pPr>
          </w:p>
        </w:tc>
        <w:tc>
          <w:tcPr>
            <w:tcW w:w="1559" w:type="dxa"/>
            <w:gridSpan w:val="2"/>
          </w:tcPr>
          <w:p w:rsidR="005C6872" w:rsidRPr="00B96B7F" w:rsidRDefault="005C6872">
            <w:pPr>
              <w:rPr>
                <w:sz w:val="24"/>
                <w:szCs w:val="24"/>
              </w:rPr>
            </w:pPr>
          </w:p>
        </w:tc>
        <w:tc>
          <w:tcPr>
            <w:tcW w:w="3918" w:type="dxa"/>
            <w:gridSpan w:val="2"/>
          </w:tcPr>
          <w:p w:rsidR="005C6872" w:rsidRPr="00B96B7F" w:rsidRDefault="005C6872">
            <w:pPr>
              <w:rPr>
                <w:sz w:val="24"/>
                <w:szCs w:val="24"/>
              </w:rPr>
            </w:pPr>
          </w:p>
        </w:tc>
      </w:tr>
      <w:tr w:rsidR="005C6872" w:rsidRPr="005C6872" w:rsidTr="005C6872">
        <w:tc>
          <w:tcPr>
            <w:tcW w:w="988" w:type="dxa"/>
          </w:tcPr>
          <w:p w:rsidR="005C6872" w:rsidRPr="00B96B7F" w:rsidRDefault="005C6872">
            <w:pPr>
              <w:rPr>
                <w:sz w:val="24"/>
                <w:szCs w:val="24"/>
              </w:rPr>
            </w:pPr>
          </w:p>
        </w:tc>
        <w:tc>
          <w:tcPr>
            <w:tcW w:w="1275" w:type="dxa"/>
            <w:gridSpan w:val="2"/>
          </w:tcPr>
          <w:p w:rsidR="005C6872" w:rsidRPr="00B96B7F" w:rsidRDefault="005C6872">
            <w:pPr>
              <w:rPr>
                <w:sz w:val="24"/>
                <w:szCs w:val="24"/>
              </w:rPr>
            </w:pPr>
          </w:p>
        </w:tc>
        <w:tc>
          <w:tcPr>
            <w:tcW w:w="1276" w:type="dxa"/>
          </w:tcPr>
          <w:p w:rsidR="005C6872" w:rsidRPr="00B96B7F" w:rsidRDefault="005C6872">
            <w:pPr>
              <w:rPr>
                <w:sz w:val="24"/>
                <w:szCs w:val="24"/>
              </w:rPr>
            </w:pPr>
          </w:p>
        </w:tc>
        <w:tc>
          <w:tcPr>
            <w:tcW w:w="1559" w:type="dxa"/>
            <w:gridSpan w:val="2"/>
          </w:tcPr>
          <w:p w:rsidR="005C6872" w:rsidRPr="00B96B7F" w:rsidRDefault="005C6872">
            <w:pPr>
              <w:rPr>
                <w:sz w:val="24"/>
                <w:szCs w:val="24"/>
              </w:rPr>
            </w:pPr>
          </w:p>
        </w:tc>
        <w:tc>
          <w:tcPr>
            <w:tcW w:w="3918" w:type="dxa"/>
            <w:gridSpan w:val="2"/>
          </w:tcPr>
          <w:p w:rsidR="005C6872" w:rsidRPr="00B96B7F" w:rsidRDefault="005C6872">
            <w:pPr>
              <w:rPr>
                <w:sz w:val="24"/>
                <w:szCs w:val="24"/>
              </w:rPr>
            </w:pPr>
          </w:p>
        </w:tc>
      </w:tr>
    </w:tbl>
    <w:p w:rsidR="00B96B7F" w:rsidRPr="006B5B1A" w:rsidRDefault="00B96B7F" w:rsidP="00B96B7F">
      <w:pPr>
        <w:spacing w:after="0"/>
        <w:jc w:val="both"/>
        <w:rPr>
          <w:rFonts w:cs="Arial"/>
          <w:b/>
          <w:sz w:val="24"/>
          <w:szCs w:val="24"/>
        </w:rPr>
      </w:pPr>
    </w:p>
    <w:tbl>
      <w:tblPr>
        <w:tblW w:w="9315" w:type="dxa"/>
        <w:tblBorders>
          <w:top w:val="single" w:sz="8" w:space="0" w:color="FFFFFF"/>
          <w:left w:val="single" w:sz="8" w:space="0" w:color="FFFFFF"/>
          <w:bottom w:val="single" w:sz="24" w:space="0" w:color="FFFFFF"/>
          <w:right w:val="single" w:sz="8" w:space="0" w:color="FFFFFF"/>
        </w:tblBorders>
        <w:shd w:val="clear" w:color="auto" w:fill="0B785A"/>
        <w:tblCellMar>
          <w:left w:w="0" w:type="dxa"/>
          <w:right w:w="0" w:type="dxa"/>
        </w:tblCellMar>
        <w:tblLook w:val="04A0" w:firstRow="1" w:lastRow="0" w:firstColumn="1" w:lastColumn="0" w:noHBand="0" w:noVBand="1"/>
      </w:tblPr>
      <w:tblGrid>
        <w:gridCol w:w="9315"/>
      </w:tblGrid>
      <w:tr w:rsidR="00B96B7F" w:rsidRPr="006B5B1A" w:rsidTr="00B96B7F">
        <w:trPr>
          <w:trHeight w:val="351"/>
        </w:trPr>
        <w:tc>
          <w:tcPr>
            <w:tcW w:w="9315" w:type="dxa"/>
            <w:tcBorders>
              <w:top w:val="single" w:sz="4" w:space="0" w:color="auto"/>
              <w:left w:val="single" w:sz="4" w:space="0" w:color="auto"/>
              <w:bottom w:val="single" w:sz="4" w:space="0" w:color="auto"/>
              <w:right w:val="single" w:sz="4" w:space="0" w:color="auto"/>
            </w:tcBorders>
            <w:shd w:val="clear" w:color="auto" w:fill="05A575"/>
            <w:tcMar>
              <w:top w:w="72" w:type="dxa"/>
              <w:left w:w="144" w:type="dxa"/>
              <w:bottom w:w="72" w:type="dxa"/>
              <w:right w:w="144" w:type="dxa"/>
            </w:tcMar>
            <w:vAlign w:val="center"/>
            <w:hideMark/>
          </w:tcPr>
          <w:p w:rsidR="00B96B7F" w:rsidRPr="006B5B1A" w:rsidRDefault="00B96B7F" w:rsidP="00B96B7F">
            <w:pPr>
              <w:pStyle w:val="ListParagraph"/>
              <w:numPr>
                <w:ilvl w:val="0"/>
                <w:numId w:val="2"/>
              </w:numPr>
              <w:spacing w:after="0"/>
              <w:jc w:val="both"/>
              <w:rPr>
                <w:rFonts w:asciiTheme="minorHAnsi" w:hAnsiTheme="minorHAnsi" w:cstheme="minorHAnsi"/>
                <w:b/>
                <w:color w:val="FFFFFF"/>
                <w:sz w:val="24"/>
                <w:szCs w:val="24"/>
              </w:rPr>
            </w:pPr>
            <w:bookmarkStart w:id="0" w:name="_Hlk510377801"/>
            <w:r w:rsidRPr="006B5B1A">
              <w:rPr>
                <w:rFonts w:asciiTheme="minorHAnsi" w:hAnsiTheme="minorHAnsi" w:cstheme="minorHAnsi"/>
                <w:b/>
                <w:color w:val="FFFFFF"/>
                <w:sz w:val="24"/>
                <w:szCs w:val="24"/>
              </w:rPr>
              <w:t>Introduction</w:t>
            </w:r>
          </w:p>
        </w:tc>
      </w:tr>
    </w:tbl>
    <w:bookmarkEnd w:id="0"/>
    <w:p w:rsidR="00B96B7F" w:rsidRPr="00B96B7F" w:rsidRDefault="00B96B7F" w:rsidP="00B96B7F">
      <w:pPr>
        <w:pStyle w:val="ListParagraph"/>
        <w:numPr>
          <w:ilvl w:val="1"/>
          <w:numId w:val="1"/>
        </w:numPr>
        <w:spacing w:after="0"/>
        <w:jc w:val="both"/>
        <w:rPr>
          <w:rFonts w:asciiTheme="minorHAnsi" w:hAnsiTheme="minorHAnsi" w:cstheme="minorHAnsi"/>
          <w:sz w:val="24"/>
          <w:szCs w:val="24"/>
        </w:rPr>
      </w:pPr>
      <w:r w:rsidRPr="00B96B7F">
        <w:rPr>
          <w:rFonts w:asciiTheme="minorHAnsi" w:hAnsiTheme="minorHAnsi" w:cstheme="minorHAnsi"/>
          <w:sz w:val="24"/>
          <w:szCs w:val="24"/>
        </w:rPr>
        <w:t>Under UK G</w:t>
      </w:r>
      <w:r w:rsidR="00D061BD">
        <w:rPr>
          <w:rFonts w:asciiTheme="minorHAnsi" w:hAnsiTheme="minorHAnsi" w:cstheme="minorHAnsi"/>
          <w:sz w:val="24"/>
          <w:szCs w:val="24"/>
        </w:rPr>
        <w:t xml:space="preserve">eneral </w:t>
      </w:r>
      <w:r w:rsidRPr="00B96B7F">
        <w:rPr>
          <w:rFonts w:asciiTheme="minorHAnsi" w:hAnsiTheme="minorHAnsi" w:cstheme="minorHAnsi"/>
          <w:sz w:val="24"/>
          <w:szCs w:val="24"/>
        </w:rPr>
        <w:t>D</w:t>
      </w:r>
      <w:r w:rsidR="00D061BD">
        <w:rPr>
          <w:rFonts w:asciiTheme="minorHAnsi" w:hAnsiTheme="minorHAnsi" w:cstheme="minorHAnsi"/>
          <w:sz w:val="24"/>
          <w:szCs w:val="24"/>
        </w:rPr>
        <w:t xml:space="preserve">ata </w:t>
      </w:r>
      <w:r w:rsidRPr="00B96B7F">
        <w:rPr>
          <w:rFonts w:asciiTheme="minorHAnsi" w:hAnsiTheme="minorHAnsi" w:cstheme="minorHAnsi"/>
          <w:sz w:val="24"/>
          <w:szCs w:val="24"/>
        </w:rPr>
        <w:t>P</w:t>
      </w:r>
      <w:r w:rsidR="00D061BD">
        <w:rPr>
          <w:rFonts w:asciiTheme="minorHAnsi" w:hAnsiTheme="minorHAnsi" w:cstheme="minorHAnsi"/>
          <w:sz w:val="24"/>
          <w:szCs w:val="24"/>
        </w:rPr>
        <w:t xml:space="preserve">rotection </w:t>
      </w:r>
      <w:r w:rsidRPr="00B96B7F">
        <w:rPr>
          <w:rFonts w:asciiTheme="minorHAnsi" w:hAnsiTheme="minorHAnsi" w:cstheme="minorHAnsi"/>
          <w:sz w:val="24"/>
          <w:szCs w:val="24"/>
        </w:rPr>
        <w:t>R</w:t>
      </w:r>
      <w:r w:rsidR="00D061BD">
        <w:rPr>
          <w:rFonts w:asciiTheme="minorHAnsi" w:hAnsiTheme="minorHAnsi" w:cstheme="minorHAnsi"/>
          <w:sz w:val="24"/>
          <w:szCs w:val="24"/>
        </w:rPr>
        <w:t>egulations (UK GDPR)</w:t>
      </w:r>
      <w:r w:rsidRPr="00B96B7F">
        <w:rPr>
          <w:rFonts w:asciiTheme="minorHAnsi" w:hAnsiTheme="minorHAnsi" w:cstheme="minorHAnsi"/>
          <w:sz w:val="24"/>
          <w:szCs w:val="24"/>
        </w:rPr>
        <w:t xml:space="preserve"> and</w:t>
      </w:r>
      <w:r w:rsidR="00D061BD">
        <w:rPr>
          <w:rFonts w:asciiTheme="minorHAnsi" w:hAnsiTheme="minorHAnsi" w:cstheme="minorHAnsi"/>
          <w:sz w:val="24"/>
          <w:szCs w:val="24"/>
        </w:rPr>
        <w:t xml:space="preserve"> the</w:t>
      </w:r>
      <w:r w:rsidRPr="00B96B7F">
        <w:rPr>
          <w:rFonts w:asciiTheme="minorHAnsi" w:hAnsiTheme="minorHAnsi" w:cstheme="minorHAnsi"/>
          <w:sz w:val="24"/>
          <w:szCs w:val="24"/>
        </w:rPr>
        <w:t xml:space="preserve"> D</w:t>
      </w:r>
      <w:r w:rsidR="00D061BD">
        <w:rPr>
          <w:rFonts w:asciiTheme="minorHAnsi" w:hAnsiTheme="minorHAnsi" w:cstheme="minorHAnsi"/>
          <w:sz w:val="24"/>
          <w:szCs w:val="24"/>
        </w:rPr>
        <w:t xml:space="preserve">ata </w:t>
      </w:r>
      <w:r w:rsidRPr="00B96B7F">
        <w:rPr>
          <w:rFonts w:asciiTheme="minorHAnsi" w:hAnsiTheme="minorHAnsi" w:cstheme="minorHAnsi"/>
          <w:sz w:val="24"/>
          <w:szCs w:val="24"/>
        </w:rPr>
        <w:t>P</w:t>
      </w:r>
      <w:r w:rsidR="00D061BD">
        <w:rPr>
          <w:rFonts w:asciiTheme="minorHAnsi" w:hAnsiTheme="minorHAnsi" w:cstheme="minorHAnsi"/>
          <w:sz w:val="24"/>
          <w:szCs w:val="24"/>
        </w:rPr>
        <w:t xml:space="preserve">rotection </w:t>
      </w:r>
      <w:r w:rsidRPr="00B96B7F">
        <w:rPr>
          <w:rFonts w:asciiTheme="minorHAnsi" w:hAnsiTheme="minorHAnsi" w:cstheme="minorHAnsi"/>
          <w:sz w:val="24"/>
          <w:szCs w:val="24"/>
        </w:rPr>
        <w:t>A</w:t>
      </w:r>
      <w:r w:rsidR="00D061BD">
        <w:rPr>
          <w:rFonts w:asciiTheme="minorHAnsi" w:hAnsiTheme="minorHAnsi" w:cstheme="minorHAnsi"/>
          <w:sz w:val="24"/>
          <w:szCs w:val="24"/>
        </w:rPr>
        <w:t>ct</w:t>
      </w:r>
      <w:r w:rsidRPr="00B96B7F">
        <w:rPr>
          <w:rFonts w:asciiTheme="minorHAnsi" w:hAnsiTheme="minorHAnsi" w:cstheme="minorHAnsi"/>
          <w:sz w:val="24"/>
          <w:szCs w:val="24"/>
        </w:rPr>
        <w:t xml:space="preserve"> Part 2, </w:t>
      </w:r>
      <w:r w:rsidR="00C63220">
        <w:rPr>
          <w:rFonts w:asciiTheme="minorHAnsi" w:hAnsiTheme="minorHAnsi" w:cstheme="minorHAnsi"/>
          <w:sz w:val="24"/>
          <w:szCs w:val="24"/>
        </w:rPr>
        <w:t>applicant</w:t>
      </w:r>
      <w:r w:rsidRPr="00B96B7F">
        <w:rPr>
          <w:rFonts w:asciiTheme="minorHAnsi" w:hAnsiTheme="minorHAnsi" w:cstheme="minorHAnsi"/>
          <w:sz w:val="24"/>
          <w:szCs w:val="24"/>
        </w:rPr>
        <w:t xml:space="preserve">s have the right to have inaccurate personal data rectified. An </w:t>
      </w:r>
      <w:r w:rsidR="00C63220">
        <w:rPr>
          <w:rFonts w:asciiTheme="minorHAnsi" w:hAnsiTheme="minorHAnsi" w:cstheme="minorHAnsi"/>
          <w:sz w:val="24"/>
          <w:szCs w:val="24"/>
        </w:rPr>
        <w:t>applicant</w:t>
      </w:r>
      <w:r w:rsidRPr="00B96B7F">
        <w:rPr>
          <w:rFonts w:asciiTheme="minorHAnsi" w:hAnsiTheme="minorHAnsi" w:cstheme="minorHAnsi"/>
          <w:sz w:val="24"/>
          <w:szCs w:val="24"/>
        </w:rPr>
        <w:t xml:space="preserve"> may also be able to have incomplete personal data completed</w:t>
      </w:r>
      <w:r w:rsidR="00C63220">
        <w:rPr>
          <w:rFonts w:asciiTheme="minorHAnsi" w:hAnsiTheme="minorHAnsi" w:cstheme="minorHAnsi"/>
          <w:sz w:val="24"/>
          <w:szCs w:val="24"/>
        </w:rPr>
        <w:t>,</w:t>
      </w:r>
      <w:r w:rsidRPr="00B96B7F">
        <w:rPr>
          <w:rFonts w:asciiTheme="minorHAnsi" w:hAnsiTheme="minorHAnsi" w:cstheme="minorHAnsi"/>
          <w:sz w:val="24"/>
          <w:szCs w:val="24"/>
        </w:rPr>
        <w:t xml:space="preserve"> although this will depend on the purposes for the processing. This may involve providing a supplementary statement to the incomplete data.</w:t>
      </w:r>
    </w:p>
    <w:p w:rsidR="00B96B7F" w:rsidRPr="006B5B1A" w:rsidRDefault="00B96B7F" w:rsidP="00B96B7F">
      <w:pPr>
        <w:pStyle w:val="ListParagraph"/>
        <w:spacing w:after="0"/>
        <w:ind w:left="405"/>
        <w:jc w:val="both"/>
        <w:rPr>
          <w:rFonts w:asciiTheme="minorHAnsi" w:hAnsiTheme="minorHAnsi" w:cstheme="minorHAnsi"/>
          <w:sz w:val="24"/>
          <w:szCs w:val="24"/>
        </w:rPr>
      </w:pPr>
    </w:p>
    <w:p w:rsidR="00B96B7F" w:rsidRPr="006B5B1A" w:rsidRDefault="00B96B7F" w:rsidP="00B96B7F">
      <w:pPr>
        <w:pStyle w:val="ListParagraph"/>
        <w:numPr>
          <w:ilvl w:val="1"/>
          <w:numId w:val="1"/>
        </w:numPr>
        <w:spacing w:after="0"/>
        <w:jc w:val="both"/>
        <w:rPr>
          <w:rFonts w:asciiTheme="minorHAnsi" w:hAnsiTheme="minorHAnsi" w:cstheme="minorHAnsi"/>
          <w:sz w:val="24"/>
          <w:szCs w:val="24"/>
        </w:rPr>
      </w:pPr>
      <w:r w:rsidRPr="006B5B1A">
        <w:rPr>
          <w:rFonts w:asciiTheme="minorHAnsi" w:hAnsiTheme="minorHAnsi" w:cstheme="minorHAnsi"/>
          <w:sz w:val="24"/>
          <w:szCs w:val="24"/>
        </w:rPr>
        <w:t xml:space="preserve">This right has close links to the accuracy principle of UK GDPR (Article 5(1)(d)). However, although </w:t>
      </w:r>
      <w:r w:rsidR="00C63220" w:rsidRPr="00C63220">
        <w:rPr>
          <w:rFonts w:asciiTheme="minorHAnsi" w:hAnsiTheme="minorHAnsi" w:cstheme="minorHAnsi"/>
          <w:sz w:val="24"/>
          <w:szCs w:val="24"/>
        </w:rPr>
        <w:t xml:space="preserve">the </w:t>
      </w:r>
      <w:r w:rsidR="00C63220" w:rsidRPr="00C63220">
        <w:rPr>
          <w:sz w:val="24"/>
          <w:szCs w:val="24"/>
        </w:rPr>
        <w:t>Staffordshire Commissioner’s Office</w:t>
      </w:r>
      <w:r w:rsidRPr="006B5B1A">
        <w:rPr>
          <w:rFonts w:asciiTheme="minorHAnsi" w:hAnsiTheme="minorHAnsi" w:cstheme="minorHAnsi"/>
          <w:sz w:val="24"/>
          <w:szCs w:val="24"/>
        </w:rPr>
        <w:t xml:space="preserve"> may have already taken steps to ensure that the personal data was accurate when </w:t>
      </w:r>
      <w:r w:rsidR="00C63220">
        <w:rPr>
          <w:rFonts w:asciiTheme="minorHAnsi" w:hAnsiTheme="minorHAnsi" w:cstheme="minorHAnsi"/>
          <w:sz w:val="24"/>
          <w:szCs w:val="24"/>
        </w:rPr>
        <w:t>it was</w:t>
      </w:r>
      <w:r w:rsidRPr="006B5B1A">
        <w:rPr>
          <w:rFonts w:asciiTheme="minorHAnsi" w:hAnsiTheme="minorHAnsi" w:cstheme="minorHAnsi"/>
          <w:sz w:val="24"/>
          <w:szCs w:val="24"/>
        </w:rPr>
        <w:t xml:space="preserve"> obtained, this right imposes a specific obligation to reconsider the accuracy upon request.</w:t>
      </w:r>
    </w:p>
    <w:p w:rsidR="00B96B7F" w:rsidRPr="006B5B1A" w:rsidRDefault="00B96B7F" w:rsidP="00B96B7F">
      <w:pPr>
        <w:pStyle w:val="ListParagraph"/>
        <w:spacing w:after="0"/>
        <w:ind w:left="405"/>
        <w:jc w:val="both"/>
        <w:rPr>
          <w:rFonts w:asciiTheme="minorHAnsi" w:hAnsiTheme="minorHAnsi" w:cstheme="minorHAnsi"/>
          <w:sz w:val="24"/>
          <w:szCs w:val="24"/>
        </w:rPr>
      </w:pPr>
    </w:p>
    <w:tbl>
      <w:tblPr>
        <w:tblW w:w="9315" w:type="dxa"/>
        <w:tblBorders>
          <w:top w:val="single" w:sz="8" w:space="0" w:color="FFFFFF"/>
          <w:left w:val="single" w:sz="8" w:space="0" w:color="FFFFFF"/>
          <w:bottom w:val="single" w:sz="24" w:space="0" w:color="FFFFFF"/>
          <w:right w:val="single" w:sz="8" w:space="0" w:color="FFFFFF"/>
        </w:tblBorders>
        <w:shd w:val="clear" w:color="auto" w:fill="0B785A"/>
        <w:tblCellMar>
          <w:left w:w="0" w:type="dxa"/>
          <w:right w:w="0" w:type="dxa"/>
        </w:tblCellMar>
        <w:tblLook w:val="04A0" w:firstRow="1" w:lastRow="0" w:firstColumn="1" w:lastColumn="0" w:noHBand="0" w:noVBand="1"/>
      </w:tblPr>
      <w:tblGrid>
        <w:gridCol w:w="9315"/>
      </w:tblGrid>
      <w:tr w:rsidR="00B96B7F" w:rsidRPr="006B5B1A" w:rsidTr="00B96B7F">
        <w:trPr>
          <w:trHeight w:val="351"/>
        </w:trPr>
        <w:tc>
          <w:tcPr>
            <w:tcW w:w="9315" w:type="dxa"/>
            <w:tcBorders>
              <w:top w:val="single" w:sz="4" w:space="0" w:color="auto"/>
              <w:left w:val="single" w:sz="4" w:space="0" w:color="auto"/>
              <w:bottom w:val="single" w:sz="4" w:space="0" w:color="auto"/>
              <w:right w:val="single" w:sz="4" w:space="0" w:color="auto"/>
            </w:tcBorders>
            <w:shd w:val="clear" w:color="auto" w:fill="05A575"/>
            <w:tcMar>
              <w:top w:w="72" w:type="dxa"/>
              <w:left w:w="144" w:type="dxa"/>
              <w:bottom w:w="72" w:type="dxa"/>
              <w:right w:w="144" w:type="dxa"/>
            </w:tcMar>
            <w:vAlign w:val="center"/>
            <w:hideMark/>
          </w:tcPr>
          <w:p w:rsidR="00B96B7F" w:rsidRPr="006B5B1A" w:rsidRDefault="00B96B7F" w:rsidP="00B96B7F">
            <w:pPr>
              <w:pStyle w:val="ListParagraph"/>
              <w:numPr>
                <w:ilvl w:val="0"/>
                <w:numId w:val="1"/>
              </w:numPr>
              <w:spacing w:after="0"/>
              <w:jc w:val="both"/>
              <w:rPr>
                <w:rFonts w:asciiTheme="minorHAnsi" w:hAnsiTheme="minorHAnsi" w:cstheme="minorHAnsi"/>
                <w:b/>
                <w:color w:val="FFFFFF"/>
                <w:sz w:val="24"/>
                <w:szCs w:val="24"/>
              </w:rPr>
            </w:pPr>
            <w:r w:rsidRPr="006B5B1A">
              <w:rPr>
                <w:rFonts w:asciiTheme="minorHAnsi" w:hAnsiTheme="minorHAnsi" w:cstheme="minorHAnsi"/>
                <w:b/>
                <w:color w:val="FFFFFF"/>
                <w:sz w:val="24"/>
                <w:szCs w:val="24"/>
              </w:rPr>
              <w:t>Aims and Scope of this Policy &amp; Procedure</w:t>
            </w:r>
          </w:p>
        </w:tc>
      </w:tr>
    </w:tbl>
    <w:p w:rsidR="00B96B7F" w:rsidRPr="00B96B7F" w:rsidRDefault="00B96B7F" w:rsidP="00B96B7F">
      <w:pPr>
        <w:pStyle w:val="ListParagraph"/>
        <w:numPr>
          <w:ilvl w:val="1"/>
          <w:numId w:val="1"/>
        </w:numPr>
        <w:spacing w:after="120"/>
        <w:jc w:val="both"/>
        <w:rPr>
          <w:rFonts w:cstheme="minorHAnsi"/>
          <w:sz w:val="24"/>
          <w:szCs w:val="24"/>
        </w:rPr>
      </w:pPr>
      <w:r w:rsidRPr="00B96B7F">
        <w:rPr>
          <w:rFonts w:cstheme="minorHAnsi"/>
          <w:sz w:val="24"/>
          <w:szCs w:val="24"/>
        </w:rPr>
        <w:t>The purpose of this policy is to set out the procedure that should be followed to ensure that a consistent and effective approach is in place for managing the rectification of data across the Staffordshire Commissioner’s Office. This policy applies to all staff, contractors and third-party agents handling our information assets. This policy is based on the guidance provided by the Information Commissioner’s Office.</w:t>
      </w:r>
    </w:p>
    <w:p w:rsidR="00B96B7F" w:rsidRPr="006B5B1A" w:rsidRDefault="00B96B7F" w:rsidP="00B96B7F">
      <w:pPr>
        <w:pStyle w:val="ListParagraph"/>
        <w:spacing w:after="0"/>
        <w:ind w:left="0"/>
        <w:jc w:val="both"/>
        <w:rPr>
          <w:rFonts w:asciiTheme="minorHAnsi" w:hAnsiTheme="minorHAnsi" w:cstheme="minorHAnsi"/>
          <w:sz w:val="24"/>
          <w:szCs w:val="24"/>
        </w:rPr>
      </w:pPr>
    </w:p>
    <w:tbl>
      <w:tblPr>
        <w:tblW w:w="9315" w:type="dxa"/>
        <w:tblBorders>
          <w:top w:val="single" w:sz="8" w:space="0" w:color="FFFFFF"/>
          <w:left w:val="single" w:sz="8" w:space="0" w:color="FFFFFF"/>
          <w:bottom w:val="single" w:sz="24" w:space="0" w:color="FFFFFF"/>
          <w:right w:val="single" w:sz="8" w:space="0" w:color="FFFFFF"/>
        </w:tblBorders>
        <w:shd w:val="clear" w:color="auto" w:fill="0B785A"/>
        <w:tblCellMar>
          <w:left w:w="0" w:type="dxa"/>
          <w:right w:w="0" w:type="dxa"/>
        </w:tblCellMar>
        <w:tblLook w:val="04A0" w:firstRow="1" w:lastRow="0" w:firstColumn="1" w:lastColumn="0" w:noHBand="0" w:noVBand="1"/>
      </w:tblPr>
      <w:tblGrid>
        <w:gridCol w:w="9315"/>
      </w:tblGrid>
      <w:tr w:rsidR="00B96B7F" w:rsidRPr="006B5B1A" w:rsidTr="00B96B7F">
        <w:trPr>
          <w:trHeight w:val="351"/>
        </w:trPr>
        <w:tc>
          <w:tcPr>
            <w:tcW w:w="9315" w:type="dxa"/>
            <w:tcBorders>
              <w:top w:val="single" w:sz="4" w:space="0" w:color="auto"/>
              <w:left w:val="single" w:sz="4" w:space="0" w:color="auto"/>
              <w:bottom w:val="single" w:sz="4" w:space="0" w:color="auto"/>
              <w:right w:val="single" w:sz="4" w:space="0" w:color="auto"/>
            </w:tcBorders>
            <w:shd w:val="clear" w:color="auto" w:fill="05A575"/>
            <w:tcMar>
              <w:top w:w="72" w:type="dxa"/>
              <w:left w:w="144" w:type="dxa"/>
              <w:bottom w:w="72" w:type="dxa"/>
              <w:right w:w="144" w:type="dxa"/>
            </w:tcMar>
            <w:vAlign w:val="center"/>
            <w:hideMark/>
          </w:tcPr>
          <w:p w:rsidR="00B96B7F" w:rsidRPr="006B5B1A" w:rsidRDefault="00B96B7F" w:rsidP="00B96B7F">
            <w:pPr>
              <w:pStyle w:val="ListParagraph"/>
              <w:numPr>
                <w:ilvl w:val="0"/>
                <w:numId w:val="1"/>
              </w:numPr>
              <w:spacing w:after="0"/>
              <w:jc w:val="both"/>
              <w:rPr>
                <w:rFonts w:asciiTheme="minorHAnsi" w:hAnsiTheme="minorHAnsi" w:cstheme="minorHAnsi"/>
                <w:b/>
                <w:color w:val="FFFFFF"/>
                <w:sz w:val="24"/>
                <w:szCs w:val="24"/>
              </w:rPr>
            </w:pPr>
            <w:r w:rsidRPr="006B5B1A">
              <w:rPr>
                <w:rFonts w:asciiTheme="minorHAnsi" w:hAnsiTheme="minorHAnsi" w:cstheme="minorHAnsi"/>
                <w:b/>
                <w:color w:val="FFFFFF"/>
                <w:sz w:val="24"/>
                <w:szCs w:val="24"/>
              </w:rPr>
              <w:t>Who can make the requests</w:t>
            </w:r>
          </w:p>
        </w:tc>
      </w:tr>
    </w:tbl>
    <w:p w:rsidR="00B96B7F" w:rsidRPr="00B96B7F" w:rsidRDefault="00B96B7F" w:rsidP="00B96B7F">
      <w:pPr>
        <w:pStyle w:val="ListParagraph"/>
        <w:numPr>
          <w:ilvl w:val="1"/>
          <w:numId w:val="1"/>
        </w:numPr>
        <w:spacing w:after="0"/>
        <w:jc w:val="both"/>
        <w:rPr>
          <w:rFonts w:asciiTheme="minorHAnsi" w:hAnsiTheme="minorHAnsi" w:cstheme="minorHAnsi"/>
          <w:b/>
          <w:sz w:val="24"/>
          <w:szCs w:val="24"/>
        </w:rPr>
      </w:pPr>
      <w:r w:rsidRPr="00B96B7F">
        <w:rPr>
          <w:rFonts w:asciiTheme="minorHAnsi" w:hAnsiTheme="minorHAnsi" w:cstheme="minorHAnsi"/>
          <w:sz w:val="24"/>
          <w:szCs w:val="24"/>
        </w:rPr>
        <w:t xml:space="preserve">Any living </w:t>
      </w:r>
      <w:r w:rsidR="00C63220">
        <w:rPr>
          <w:rFonts w:asciiTheme="minorHAnsi" w:hAnsiTheme="minorHAnsi" w:cstheme="minorHAnsi"/>
          <w:sz w:val="24"/>
          <w:szCs w:val="24"/>
        </w:rPr>
        <w:t>applicant</w:t>
      </w:r>
      <w:r w:rsidRPr="00B96B7F">
        <w:rPr>
          <w:rFonts w:asciiTheme="minorHAnsi" w:hAnsiTheme="minorHAnsi" w:cstheme="minorHAnsi"/>
          <w:sz w:val="24"/>
          <w:szCs w:val="24"/>
        </w:rPr>
        <w:t xml:space="preserve"> whose personal data or information is stored, processed, or recorded through the Staffordshire Commissioner’s Office.</w:t>
      </w:r>
    </w:p>
    <w:p w:rsidR="00B96B7F" w:rsidRPr="006B5B1A" w:rsidRDefault="00B96B7F" w:rsidP="00B96B7F">
      <w:pPr>
        <w:pStyle w:val="ListParagraph"/>
        <w:spacing w:after="0"/>
        <w:ind w:left="405"/>
        <w:jc w:val="both"/>
        <w:rPr>
          <w:rFonts w:asciiTheme="minorHAnsi" w:hAnsiTheme="minorHAnsi" w:cstheme="minorHAnsi"/>
          <w:sz w:val="24"/>
          <w:szCs w:val="24"/>
        </w:rPr>
      </w:pPr>
    </w:p>
    <w:p w:rsidR="00B96B7F" w:rsidRPr="00D061BD" w:rsidRDefault="00B96B7F" w:rsidP="00D061BD">
      <w:pPr>
        <w:pStyle w:val="ListParagraph"/>
        <w:numPr>
          <w:ilvl w:val="1"/>
          <w:numId w:val="1"/>
        </w:numPr>
        <w:spacing w:after="0"/>
        <w:jc w:val="both"/>
        <w:rPr>
          <w:rFonts w:asciiTheme="minorHAnsi" w:hAnsiTheme="minorHAnsi" w:cstheme="minorHAnsi"/>
          <w:sz w:val="24"/>
          <w:szCs w:val="24"/>
        </w:rPr>
      </w:pPr>
      <w:r w:rsidRPr="006B5B1A">
        <w:rPr>
          <w:rFonts w:asciiTheme="minorHAnsi" w:hAnsiTheme="minorHAnsi" w:cstheme="minorHAnsi"/>
          <w:sz w:val="24"/>
          <w:szCs w:val="24"/>
        </w:rPr>
        <w:t>A representative acting in a lawful capacity of another, such as a power of attorney.</w:t>
      </w:r>
    </w:p>
    <w:tbl>
      <w:tblPr>
        <w:tblW w:w="9315" w:type="dxa"/>
        <w:tblBorders>
          <w:top w:val="single" w:sz="8" w:space="0" w:color="FFFFFF"/>
          <w:left w:val="single" w:sz="8" w:space="0" w:color="FFFFFF"/>
          <w:bottom w:val="single" w:sz="24" w:space="0" w:color="FFFFFF"/>
          <w:right w:val="single" w:sz="8" w:space="0" w:color="FFFFFF"/>
        </w:tblBorders>
        <w:shd w:val="clear" w:color="auto" w:fill="0B785A"/>
        <w:tblCellMar>
          <w:left w:w="0" w:type="dxa"/>
          <w:right w:w="0" w:type="dxa"/>
        </w:tblCellMar>
        <w:tblLook w:val="04A0" w:firstRow="1" w:lastRow="0" w:firstColumn="1" w:lastColumn="0" w:noHBand="0" w:noVBand="1"/>
      </w:tblPr>
      <w:tblGrid>
        <w:gridCol w:w="9315"/>
      </w:tblGrid>
      <w:tr w:rsidR="00B96B7F" w:rsidRPr="006B5B1A" w:rsidTr="00B96B7F">
        <w:trPr>
          <w:trHeight w:val="351"/>
        </w:trPr>
        <w:tc>
          <w:tcPr>
            <w:tcW w:w="9315" w:type="dxa"/>
            <w:tcBorders>
              <w:top w:val="single" w:sz="4" w:space="0" w:color="auto"/>
              <w:left w:val="single" w:sz="4" w:space="0" w:color="auto"/>
              <w:bottom w:val="single" w:sz="4" w:space="0" w:color="auto"/>
              <w:right w:val="single" w:sz="4" w:space="0" w:color="auto"/>
            </w:tcBorders>
            <w:shd w:val="clear" w:color="auto" w:fill="05A575"/>
            <w:tcMar>
              <w:top w:w="72" w:type="dxa"/>
              <w:left w:w="144" w:type="dxa"/>
              <w:bottom w:w="72" w:type="dxa"/>
              <w:right w:w="144" w:type="dxa"/>
            </w:tcMar>
            <w:vAlign w:val="center"/>
            <w:hideMark/>
          </w:tcPr>
          <w:p w:rsidR="00B96B7F" w:rsidRPr="006B5B1A" w:rsidRDefault="00B96B7F" w:rsidP="00B96B7F">
            <w:pPr>
              <w:pStyle w:val="ListParagraph"/>
              <w:numPr>
                <w:ilvl w:val="0"/>
                <w:numId w:val="1"/>
              </w:numPr>
              <w:spacing w:after="0"/>
              <w:jc w:val="both"/>
              <w:rPr>
                <w:rFonts w:asciiTheme="minorHAnsi" w:hAnsiTheme="minorHAnsi" w:cstheme="minorHAnsi"/>
                <w:b/>
                <w:color w:val="FFFFFF"/>
                <w:sz w:val="24"/>
                <w:szCs w:val="24"/>
              </w:rPr>
            </w:pPr>
            <w:r w:rsidRPr="006B5B1A">
              <w:rPr>
                <w:rFonts w:asciiTheme="minorHAnsi" w:hAnsiTheme="minorHAnsi" w:cstheme="minorHAnsi"/>
                <w:b/>
                <w:color w:val="FFFFFF"/>
                <w:sz w:val="24"/>
                <w:szCs w:val="24"/>
              </w:rPr>
              <w:lastRenderedPageBreak/>
              <w:t>Responding to Requests</w:t>
            </w:r>
          </w:p>
        </w:tc>
      </w:tr>
    </w:tbl>
    <w:p w:rsidR="00B96B7F" w:rsidRPr="00B96B7F" w:rsidRDefault="00B96B7F" w:rsidP="00B96B7F">
      <w:pPr>
        <w:pStyle w:val="ListParagraph"/>
        <w:numPr>
          <w:ilvl w:val="1"/>
          <w:numId w:val="1"/>
        </w:numPr>
        <w:spacing w:after="0"/>
        <w:jc w:val="both"/>
        <w:rPr>
          <w:rFonts w:cstheme="minorHAnsi"/>
          <w:sz w:val="24"/>
          <w:szCs w:val="24"/>
        </w:rPr>
      </w:pPr>
      <w:r w:rsidRPr="00B96B7F">
        <w:rPr>
          <w:rFonts w:cstheme="minorHAnsi"/>
          <w:sz w:val="24"/>
          <w:szCs w:val="24"/>
        </w:rPr>
        <w:t xml:space="preserve">UK GDPR does not specify how to make a valid request. Therefore, an </w:t>
      </w:r>
      <w:r w:rsidR="00C63220">
        <w:rPr>
          <w:rFonts w:cstheme="minorHAnsi"/>
          <w:sz w:val="24"/>
          <w:szCs w:val="24"/>
        </w:rPr>
        <w:t>applicant</w:t>
      </w:r>
      <w:r w:rsidRPr="00B96B7F">
        <w:rPr>
          <w:rFonts w:cstheme="minorHAnsi"/>
          <w:sz w:val="24"/>
          <w:szCs w:val="24"/>
        </w:rPr>
        <w:t xml:space="preserve"> can make a request for rectification verbally or in writing. </w:t>
      </w:r>
    </w:p>
    <w:p w:rsidR="00B96B7F" w:rsidRPr="006B5B1A" w:rsidRDefault="00B96B7F" w:rsidP="00B96B7F">
      <w:pPr>
        <w:pStyle w:val="ListParagraph"/>
        <w:spacing w:after="0"/>
        <w:ind w:left="405"/>
        <w:jc w:val="both"/>
        <w:rPr>
          <w:rFonts w:asciiTheme="minorHAnsi" w:hAnsiTheme="minorHAnsi" w:cstheme="minorHAnsi"/>
          <w:sz w:val="24"/>
          <w:szCs w:val="24"/>
        </w:rPr>
      </w:pPr>
    </w:p>
    <w:p w:rsidR="00B96B7F" w:rsidRPr="006B5B1A" w:rsidRDefault="00B96B7F" w:rsidP="00B96B7F">
      <w:pPr>
        <w:pStyle w:val="ListParagraph"/>
        <w:numPr>
          <w:ilvl w:val="1"/>
          <w:numId w:val="1"/>
        </w:numPr>
        <w:jc w:val="both"/>
        <w:rPr>
          <w:rFonts w:asciiTheme="minorHAnsi" w:hAnsiTheme="minorHAnsi" w:cstheme="minorHAnsi"/>
          <w:sz w:val="24"/>
          <w:szCs w:val="24"/>
        </w:rPr>
      </w:pPr>
      <w:r w:rsidRPr="006B5B1A">
        <w:rPr>
          <w:rFonts w:asciiTheme="minorHAnsi" w:hAnsiTheme="minorHAnsi" w:cstheme="minorHAnsi"/>
          <w:sz w:val="24"/>
          <w:szCs w:val="24"/>
        </w:rPr>
        <w:t xml:space="preserve">The request can be sent to any part of the Staffordshire Commissioner’s Office, and staff will need to know how to process this. The request itself need not even include the phrase ‘right to erasure’, Article 16, as long the request to rectify or correct personal data is understood as the purpose. If there is any doubt clarification should be sought from the </w:t>
      </w:r>
      <w:r w:rsidR="00C63220">
        <w:rPr>
          <w:rFonts w:asciiTheme="minorHAnsi" w:hAnsiTheme="minorHAnsi" w:cstheme="minorHAnsi"/>
          <w:sz w:val="24"/>
          <w:szCs w:val="24"/>
        </w:rPr>
        <w:t>applicant</w:t>
      </w:r>
      <w:r w:rsidRPr="006B5B1A">
        <w:rPr>
          <w:rFonts w:asciiTheme="minorHAnsi" w:hAnsiTheme="minorHAnsi" w:cstheme="minorHAnsi"/>
          <w:sz w:val="24"/>
          <w:szCs w:val="24"/>
        </w:rPr>
        <w:t>.</w:t>
      </w:r>
      <w:r w:rsidR="00D061BD">
        <w:rPr>
          <w:rFonts w:asciiTheme="minorHAnsi" w:hAnsiTheme="minorHAnsi" w:cstheme="minorHAnsi"/>
          <w:sz w:val="24"/>
          <w:szCs w:val="24"/>
        </w:rPr>
        <w:t xml:space="preserve"> </w:t>
      </w:r>
      <w:r w:rsidRPr="006B5B1A">
        <w:rPr>
          <w:rFonts w:asciiTheme="minorHAnsi" w:hAnsiTheme="minorHAnsi" w:cstheme="minorHAnsi"/>
          <w:sz w:val="24"/>
          <w:szCs w:val="24"/>
        </w:rPr>
        <w:t>Any requests received should be forwarded to the Independent Review Manager without delay.</w:t>
      </w:r>
    </w:p>
    <w:p w:rsidR="00B96B7F" w:rsidRPr="006B5B1A" w:rsidRDefault="00B96B7F" w:rsidP="00B96B7F">
      <w:pPr>
        <w:pStyle w:val="ListParagraph"/>
        <w:ind w:left="405"/>
        <w:jc w:val="both"/>
        <w:rPr>
          <w:rFonts w:asciiTheme="minorHAnsi" w:hAnsiTheme="minorHAnsi" w:cstheme="minorHAnsi"/>
          <w:sz w:val="24"/>
          <w:szCs w:val="24"/>
        </w:rPr>
      </w:pPr>
    </w:p>
    <w:p w:rsidR="00B96B7F" w:rsidRPr="006B5B1A" w:rsidRDefault="00B96B7F" w:rsidP="00B96B7F">
      <w:pPr>
        <w:pStyle w:val="ListParagraph"/>
        <w:numPr>
          <w:ilvl w:val="1"/>
          <w:numId w:val="1"/>
        </w:numPr>
        <w:spacing w:after="0"/>
        <w:jc w:val="both"/>
        <w:rPr>
          <w:rFonts w:asciiTheme="minorHAnsi" w:hAnsiTheme="minorHAnsi" w:cstheme="minorHAnsi"/>
          <w:sz w:val="24"/>
          <w:szCs w:val="24"/>
        </w:rPr>
      </w:pPr>
      <w:r w:rsidRPr="006B5B1A">
        <w:rPr>
          <w:rFonts w:asciiTheme="minorHAnsi" w:hAnsiTheme="minorHAnsi" w:cstheme="minorHAnsi"/>
          <w:sz w:val="24"/>
          <w:szCs w:val="24"/>
        </w:rPr>
        <w:t xml:space="preserve">Where a valid verbal request is received, all employee’s must be aware that the Staffordshire Commissioner’s Office has a legal responsibility to identify that an </w:t>
      </w:r>
      <w:r w:rsidR="00C63220">
        <w:rPr>
          <w:rFonts w:asciiTheme="minorHAnsi" w:hAnsiTheme="minorHAnsi" w:cstheme="minorHAnsi"/>
          <w:sz w:val="24"/>
          <w:szCs w:val="24"/>
        </w:rPr>
        <w:t>applicant</w:t>
      </w:r>
      <w:r w:rsidRPr="006B5B1A">
        <w:rPr>
          <w:rFonts w:asciiTheme="minorHAnsi" w:hAnsiTheme="minorHAnsi" w:cstheme="minorHAnsi"/>
          <w:sz w:val="24"/>
          <w:szCs w:val="24"/>
        </w:rPr>
        <w:t xml:space="preserve"> has made a request and to handle it accordingly. Therefore, each request must be forwarded to and logged through the Independent Review Manager.</w:t>
      </w:r>
    </w:p>
    <w:p w:rsidR="00B96B7F" w:rsidRPr="006B5B1A" w:rsidRDefault="00B96B7F" w:rsidP="00B96B7F">
      <w:pPr>
        <w:pStyle w:val="ListParagraph"/>
        <w:spacing w:after="0"/>
        <w:ind w:left="0"/>
        <w:jc w:val="both"/>
        <w:rPr>
          <w:rFonts w:asciiTheme="minorHAnsi" w:hAnsiTheme="minorHAnsi" w:cstheme="minorHAnsi"/>
          <w:sz w:val="24"/>
          <w:szCs w:val="24"/>
        </w:rPr>
      </w:pPr>
    </w:p>
    <w:tbl>
      <w:tblPr>
        <w:tblW w:w="9315" w:type="dxa"/>
        <w:tblBorders>
          <w:top w:val="single" w:sz="8" w:space="0" w:color="FFFFFF"/>
          <w:left w:val="single" w:sz="8" w:space="0" w:color="FFFFFF"/>
          <w:bottom w:val="single" w:sz="24" w:space="0" w:color="FFFFFF"/>
          <w:right w:val="single" w:sz="8" w:space="0" w:color="FFFFFF"/>
        </w:tblBorders>
        <w:shd w:val="clear" w:color="auto" w:fill="0B785A"/>
        <w:tblCellMar>
          <w:left w:w="0" w:type="dxa"/>
          <w:right w:w="0" w:type="dxa"/>
        </w:tblCellMar>
        <w:tblLook w:val="04A0" w:firstRow="1" w:lastRow="0" w:firstColumn="1" w:lastColumn="0" w:noHBand="0" w:noVBand="1"/>
      </w:tblPr>
      <w:tblGrid>
        <w:gridCol w:w="9315"/>
      </w:tblGrid>
      <w:tr w:rsidR="00B96B7F" w:rsidRPr="006B5B1A" w:rsidTr="00B96B7F">
        <w:trPr>
          <w:trHeight w:val="351"/>
        </w:trPr>
        <w:tc>
          <w:tcPr>
            <w:tcW w:w="9315" w:type="dxa"/>
            <w:tcBorders>
              <w:top w:val="single" w:sz="4" w:space="0" w:color="auto"/>
              <w:left w:val="single" w:sz="4" w:space="0" w:color="auto"/>
              <w:bottom w:val="single" w:sz="4" w:space="0" w:color="auto"/>
              <w:right w:val="single" w:sz="4" w:space="0" w:color="auto"/>
            </w:tcBorders>
            <w:shd w:val="clear" w:color="auto" w:fill="05A575"/>
            <w:tcMar>
              <w:top w:w="72" w:type="dxa"/>
              <w:left w:w="144" w:type="dxa"/>
              <w:bottom w:w="72" w:type="dxa"/>
              <w:right w:w="144" w:type="dxa"/>
            </w:tcMar>
            <w:vAlign w:val="center"/>
            <w:hideMark/>
          </w:tcPr>
          <w:p w:rsidR="00B96B7F" w:rsidRPr="006B5B1A" w:rsidRDefault="00B96B7F" w:rsidP="00B96B7F">
            <w:pPr>
              <w:pStyle w:val="ListParagraph"/>
              <w:numPr>
                <w:ilvl w:val="0"/>
                <w:numId w:val="1"/>
              </w:numPr>
              <w:spacing w:after="0"/>
              <w:jc w:val="both"/>
              <w:rPr>
                <w:rFonts w:asciiTheme="minorHAnsi" w:hAnsiTheme="minorHAnsi" w:cstheme="minorHAnsi"/>
                <w:b/>
                <w:color w:val="FFFFFF"/>
                <w:sz w:val="24"/>
                <w:szCs w:val="24"/>
              </w:rPr>
            </w:pPr>
            <w:r w:rsidRPr="006B5B1A">
              <w:rPr>
                <w:rFonts w:asciiTheme="minorHAnsi" w:hAnsiTheme="minorHAnsi" w:cstheme="minorHAnsi"/>
                <w:b/>
                <w:color w:val="FFFFFF"/>
                <w:sz w:val="24"/>
                <w:szCs w:val="24"/>
              </w:rPr>
              <w:t>Time Limits</w:t>
            </w:r>
          </w:p>
        </w:tc>
      </w:tr>
    </w:tbl>
    <w:p w:rsidR="00B96B7F" w:rsidRPr="00B96B7F" w:rsidRDefault="00B96B7F" w:rsidP="00B96B7F">
      <w:pPr>
        <w:pStyle w:val="ListParagraph"/>
        <w:numPr>
          <w:ilvl w:val="1"/>
          <w:numId w:val="1"/>
        </w:numPr>
        <w:spacing w:after="0"/>
        <w:jc w:val="both"/>
        <w:rPr>
          <w:rFonts w:cstheme="minorHAnsi"/>
          <w:sz w:val="24"/>
          <w:szCs w:val="24"/>
        </w:rPr>
      </w:pPr>
      <w:r w:rsidRPr="00B96B7F">
        <w:rPr>
          <w:rFonts w:cstheme="minorHAnsi"/>
          <w:sz w:val="24"/>
          <w:szCs w:val="24"/>
        </w:rPr>
        <w:t xml:space="preserve">The </w:t>
      </w:r>
      <w:r w:rsidR="008E6366" w:rsidRPr="004C2E16">
        <w:rPr>
          <w:rFonts w:cstheme="minorHAnsi"/>
          <w:sz w:val="24"/>
          <w:szCs w:val="24"/>
        </w:rPr>
        <w:t xml:space="preserve">Independent Review Manager must act upon the request without undue delay and at the latest within one month of receipt. The time limit will start from the next </w:t>
      </w:r>
      <w:r w:rsidR="008E6366">
        <w:rPr>
          <w:rFonts w:cstheme="minorHAnsi"/>
          <w:sz w:val="24"/>
          <w:szCs w:val="24"/>
        </w:rPr>
        <w:t xml:space="preserve">working </w:t>
      </w:r>
      <w:r w:rsidR="008E6366" w:rsidRPr="004C2E16">
        <w:rPr>
          <w:rFonts w:cstheme="minorHAnsi"/>
          <w:sz w:val="24"/>
          <w:szCs w:val="24"/>
        </w:rPr>
        <w:t xml:space="preserve">day. One month is defined as one calendar month of 30 days. If the corresponding date falls on a weekend or a public holiday, </w:t>
      </w:r>
      <w:r w:rsidR="008E6366">
        <w:rPr>
          <w:rFonts w:cstheme="minorHAnsi"/>
          <w:sz w:val="24"/>
          <w:szCs w:val="24"/>
        </w:rPr>
        <w:t xml:space="preserve">the </w:t>
      </w:r>
      <w:r w:rsidR="008E6366" w:rsidRPr="002346C4">
        <w:rPr>
          <w:rFonts w:cstheme="minorHAnsi"/>
          <w:sz w:val="24"/>
          <w:szCs w:val="24"/>
        </w:rPr>
        <w:t>Staffordshire Commissioner’s Office</w:t>
      </w:r>
      <w:r w:rsidR="008E6366" w:rsidRPr="004C2E16">
        <w:rPr>
          <w:rFonts w:cstheme="minorHAnsi"/>
          <w:sz w:val="24"/>
          <w:szCs w:val="24"/>
        </w:rPr>
        <w:t xml:space="preserve"> will have until the next working day to respond.</w:t>
      </w:r>
    </w:p>
    <w:p w:rsidR="00B96B7F" w:rsidRPr="006B5B1A" w:rsidRDefault="00B96B7F" w:rsidP="00B96B7F">
      <w:pPr>
        <w:pStyle w:val="ListParagraph"/>
        <w:spacing w:after="0"/>
        <w:ind w:left="405"/>
        <w:jc w:val="both"/>
        <w:rPr>
          <w:rFonts w:asciiTheme="minorHAnsi" w:hAnsiTheme="minorHAnsi" w:cstheme="minorHAnsi"/>
          <w:sz w:val="24"/>
          <w:szCs w:val="24"/>
        </w:rPr>
      </w:pPr>
    </w:p>
    <w:p w:rsidR="00B96B7F" w:rsidRPr="006B5B1A" w:rsidRDefault="00B96B7F" w:rsidP="00B96B7F">
      <w:pPr>
        <w:pStyle w:val="ListParagraph"/>
        <w:numPr>
          <w:ilvl w:val="1"/>
          <w:numId w:val="1"/>
        </w:numPr>
        <w:spacing w:after="0"/>
        <w:jc w:val="both"/>
        <w:rPr>
          <w:rFonts w:asciiTheme="minorHAnsi" w:hAnsiTheme="minorHAnsi" w:cstheme="minorHAnsi"/>
          <w:sz w:val="24"/>
          <w:szCs w:val="24"/>
        </w:rPr>
      </w:pPr>
      <w:r w:rsidRPr="006B5B1A">
        <w:rPr>
          <w:rFonts w:asciiTheme="minorHAnsi" w:hAnsiTheme="minorHAnsi" w:cstheme="minorHAnsi"/>
          <w:sz w:val="24"/>
          <w:szCs w:val="24"/>
        </w:rPr>
        <w:t xml:space="preserve">The time can be extended to respond by a further two months if the request is complex or if the Independent Review Manager has received a number of requests from the </w:t>
      </w:r>
      <w:r w:rsidR="00C63220">
        <w:rPr>
          <w:rFonts w:asciiTheme="minorHAnsi" w:hAnsiTheme="minorHAnsi" w:cstheme="minorHAnsi"/>
          <w:sz w:val="24"/>
          <w:szCs w:val="24"/>
        </w:rPr>
        <w:t>applicant</w:t>
      </w:r>
      <w:r w:rsidRPr="006B5B1A">
        <w:rPr>
          <w:rFonts w:asciiTheme="minorHAnsi" w:hAnsiTheme="minorHAnsi" w:cstheme="minorHAnsi"/>
          <w:sz w:val="24"/>
          <w:szCs w:val="24"/>
        </w:rPr>
        <w:t>.</w:t>
      </w:r>
    </w:p>
    <w:p w:rsidR="00B96B7F" w:rsidRPr="006B5B1A" w:rsidRDefault="00B96B7F" w:rsidP="00B96B7F">
      <w:pPr>
        <w:pStyle w:val="ListParagraph"/>
        <w:spacing w:after="0"/>
        <w:ind w:left="405"/>
        <w:jc w:val="both"/>
        <w:rPr>
          <w:rFonts w:asciiTheme="minorHAnsi" w:hAnsiTheme="minorHAnsi" w:cstheme="minorHAnsi"/>
          <w:sz w:val="24"/>
          <w:szCs w:val="24"/>
        </w:rPr>
      </w:pPr>
    </w:p>
    <w:p w:rsidR="00B96B7F" w:rsidRPr="006B5B1A" w:rsidRDefault="00B96B7F" w:rsidP="00B96B7F">
      <w:pPr>
        <w:pStyle w:val="ListParagraph"/>
        <w:numPr>
          <w:ilvl w:val="1"/>
          <w:numId w:val="1"/>
        </w:numPr>
        <w:spacing w:after="0"/>
        <w:jc w:val="both"/>
        <w:rPr>
          <w:rFonts w:asciiTheme="minorHAnsi" w:hAnsiTheme="minorHAnsi" w:cstheme="minorHAnsi"/>
          <w:sz w:val="24"/>
          <w:szCs w:val="24"/>
        </w:rPr>
      </w:pPr>
      <w:r w:rsidRPr="006B5B1A">
        <w:rPr>
          <w:rFonts w:asciiTheme="minorHAnsi" w:hAnsiTheme="minorHAnsi" w:cstheme="minorHAnsi"/>
          <w:sz w:val="24"/>
          <w:szCs w:val="24"/>
        </w:rPr>
        <w:t xml:space="preserve">The Independent Review Manager will inform the applicant without undue delay and within one month of receiving their request and explain why the extension is necessary. However, it is the </w:t>
      </w:r>
      <w:r w:rsidR="00D061BD" w:rsidRPr="00B96B7F">
        <w:rPr>
          <w:rFonts w:cstheme="minorHAnsi"/>
          <w:sz w:val="24"/>
          <w:szCs w:val="24"/>
        </w:rPr>
        <w:t>Information Commissioner’s Office</w:t>
      </w:r>
      <w:r w:rsidRPr="006B5B1A">
        <w:rPr>
          <w:rFonts w:asciiTheme="minorHAnsi" w:hAnsiTheme="minorHAnsi" w:cstheme="minorHAnsi"/>
          <w:sz w:val="24"/>
          <w:szCs w:val="24"/>
        </w:rPr>
        <w:t xml:space="preserve"> view that it is unlikely to be reasonable to extend the time limit if:</w:t>
      </w:r>
    </w:p>
    <w:p w:rsidR="00B96B7F" w:rsidRPr="006B5B1A" w:rsidRDefault="00B96B7F" w:rsidP="00B96B7F">
      <w:pPr>
        <w:pStyle w:val="ListParagraph"/>
        <w:numPr>
          <w:ilvl w:val="1"/>
          <w:numId w:val="3"/>
        </w:numPr>
        <w:spacing w:after="0"/>
        <w:ind w:left="1418"/>
        <w:jc w:val="both"/>
        <w:rPr>
          <w:rFonts w:asciiTheme="minorHAnsi" w:hAnsiTheme="minorHAnsi" w:cstheme="minorHAnsi"/>
          <w:sz w:val="24"/>
          <w:szCs w:val="24"/>
        </w:rPr>
      </w:pPr>
      <w:r w:rsidRPr="006B5B1A">
        <w:rPr>
          <w:rFonts w:asciiTheme="minorHAnsi" w:hAnsiTheme="minorHAnsi" w:cstheme="minorHAnsi"/>
          <w:sz w:val="24"/>
          <w:szCs w:val="24"/>
        </w:rPr>
        <w:t>it is manifestly unfounded or excessive;</w:t>
      </w:r>
    </w:p>
    <w:p w:rsidR="00B96B7F" w:rsidRPr="006B5B1A" w:rsidRDefault="00B96B7F" w:rsidP="00B96B7F">
      <w:pPr>
        <w:pStyle w:val="ListParagraph"/>
        <w:numPr>
          <w:ilvl w:val="1"/>
          <w:numId w:val="3"/>
        </w:numPr>
        <w:spacing w:after="0"/>
        <w:ind w:left="1418"/>
        <w:jc w:val="both"/>
        <w:rPr>
          <w:rFonts w:asciiTheme="minorHAnsi" w:hAnsiTheme="minorHAnsi" w:cstheme="minorHAnsi"/>
          <w:sz w:val="24"/>
          <w:szCs w:val="24"/>
        </w:rPr>
      </w:pPr>
      <w:r w:rsidRPr="006B5B1A">
        <w:rPr>
          <w:rFonts w:asciiTheme="minorHAnsi" w:hAnsiTheme="minorHAnsi" w:cstheme="minorHAnsi"/>
          <w:sz w:val="24"/>
          <w:szCs w:val="24"/>
        </w:rPr>
        <w:t>an exemption applies; or</w:t>
      </w:r>
    </w:p>
    <w:p w:rsidR="00B96B7F" w:rsidRPr="006B5B1A" w:rsidRDefault="00B96B7F" w:rsidP="00B96B7F">
      <w:pPr>
        <w:pStyle w:val="ListParagraph"/>
        <w:numPr>
          <w:ilvl w:val="1"/>
          <w:numId w:val="3"/>
        </w:numPr>
        <w:spacing w:after="0"/>
        <w:ind w:left="1418"/>
        <w:jc w:val="both"/>
        <w:rPr>
          <w:rFonts w:asciiTheme="minorHAnsi" w:hAnsiTheme="minorHAnsi" w:cstheme="minorHAnsi"/>
          <w:sz w:val="24"/>
          <w:szCs w:val="24"/>
        </w:rPr>
      </w:pPr>
      <w:r w:rsidRPr="006B5B1A">
        <w:rPr>
          <w:rFonts w:asciiTheme="minorHAnsi" w:hAnsiTheme="minorHAnsi" w:cstheme="minorHAnsi"/>
          <w:sz w:val="24"/>
          <w:szCs w:val="24"/>
        </w:rPr>
        <w:t>you are requesting proof of identity before considering the request.</w:t>
      </w:r>
    </w:p>
    <w:p w:rsidR="00B96B7F" w:rsidRPr="006B5B1A" w:rsidRDefault="00B96B7F" w:rsidP="00B96B7F">
      <w:pPr>
        <w:pStyle w:val="ListParagraph"/>
        <w:spacing w:after="0"/>
        <w:ind w:left="405"/>
        <w:jc w:val="both"/>
        <w:rPr>
          <w:rFonts w:asciiTheme="minorHAnsi" w:hAnsiTheme="minorHAnsi" w:cstheme="minorHAnsi"/>
          <w:sz w:val="24"/>
          <w:szCs w:val="24"/>
        </w:rPr>
      </w:pPr>
    </w:p>
    <w:tbl>
      <w:tblPr>
        <w:tblW w:w="9315" w:type="dxa"/>
        <w:tblBorders>
          <w:top w:val="single" w:sz="8" w:space="0" w:color="FFFFFF"/>
          <w:left w:val="single" w:sz="8" w:space="0" w:color="FFFFFF"/>
          <w:bottom w:val="single" w:sz="24" w:space="0" w:color="FFFFFF"/>
          <w:right w:val="single" w:sz="8" w:space="0" w:color="FFFFFF"/>
        </w:tblBorders>
        <w:shd w:val="clear" w:color="auto" w:fill="0B785A"/>
        <w:tblCellMar>
          <w:left w:w="0" w:type="dxa"/>
          <w:right w:w="0" w:type="dxa"/>
        </w:tblCellMar>
        <w:tblLook w:val="04A0" w:firstRow="1" w:lastRow="0" w:firstColumn="1" w:lastColumn="0" w:noHBand="0" w:noVBand="1"/>
      </w:tblPr>
      <w:tblGrid>
        <w:gridCol w:w="9315"/>
      </w:tblGrid>
      <w:tr w:rsidR="00B96B7F" w:rsidRPr="006B5B1A" w:rsidTr="00B96B7F">
        <w:trPr>
          <w:trHeight w:val="351"/>
        </w:trPr>
        <w:tc>
          <w:tcPr>
            <w:tcW w:w="9315" w:type="dxa"/>
            <w:tcBorders>
              <w:top w:val="single" w:sz="4" w:space="0" w:color="auto"/>
              <w:left w:val="single" w:sz="4" w:space="0" w:color="auto"/>
              <w:bottom w:val="single" w:sz="4" w:space="0" w:color="auto"/>
              <w:right w:val="single" w:sz="4" w:space="0" w:color="auto"/>
            </w:tcBorders>
            <w:shd w:val="clear" w:color="auto" w:fill="05A575"/>
            <w:tcMar>
              <w:top w:w="72" w:type="dxa"/>
              <w:left w:w="144" w:type="dxa"/>
              <w:bottom w:w="72" w:type="dxa"/>
              <w:right w:w="144" w:type="dxa"/>
            </w:tcMar>
            <w:vAlign w:val="center"/>
            <w:hideMark/>
          </w:tcPr>
          <w:p w:rsidR="00B96B7F" w:rsidRPr="006B5B1A" w:rsidRDefault="00B96B7F" w:rsidP="00B96B7F">
            <w:pPr>
              <w:pStyle w:val="ListParagraph"/>
              <w:numPr>
                <w:ilvl w:val="0"/>
                <w:numId w:val="1"/>
              </w:numPr>
              <w:spacing w:after="0"/>
              <w:jc w:val="both"/>
              <w:rPr>
                <w:rFonts w:asciiTheme="minorHAnsi" w:hAnsiTheme="minorHAnsi" w:cstheme="minorHAnsi"/>
                <w:b/>
                <w:color w:val="FFFFFF"/>
                <w:sz w:val="24"/>
                <w:szCs w:val="24"/>
              </w:rPr>
            </w:pPr>
            <w:r w:rsidRPr="006B5B1A">
              <w:rPr>
                <w:rFonts w:asciiTheme="minorHAnsi" w:hAnsiTheme="minorHAnsi" w:cstheme="minorHAnsi"/>
                <w:b/>
                <w:color w:val="FFFFFF"/>
                <w:sz w:val="24"/>
                <w:szCs w:val="24"/>
              </w:rPr>
              <w:t>Processing a Rectification Request</w:t>
            </w:r>
          </w:p>
        </w:tc>
      </w:tr>
    </w:tbl>
    <w:p w:rsidR="00B96B7F" w:rsidRPr="00B96B7F" w:rsidRDefault="00B96B7F" w:rsidP="00B96B7F">
      <w:pPr>
        <w:pStyle w:val="ListParagraph"/>
        <w:numPr>
          <w:ilvl w:val="1"/>
          <w:numId w:val="1"/>
        </w:numPr>
        <w:spacing w:after="0"/>
        <w:jc w:val="both"/>
        <w:rPr>
          <w:rFonts w:cstheme="minorHAnsi"/>
          <w:sz w:val="24"/>
          <w:szCs w:val="24"/>
        </w:rPr>
      </w:pPr>
      <w:r w:rsidRPr="00B96B7F">
        <w:rPr>
          <w:rFonts w:cstheme="minorHAnsi"/>
          <w:sz w:val="24"/>
          <w:szCs w:val="24"/>
        </w:rPr>
        <w:t xml:space="preserve">If not already supplied with the initial request, identification should be requested in line with </w:t>
      </w:r>
      <w:r w:rsidR="008E6366">
        <w:rPr>
          <w:rFonts w:cstheme="minorHAnsi"/>
          <w:sz w:val="24"/>
          <w:szCs w:val="24"/>
        </w:rPr>
        <w:t>Appendix A, Documentary Evidence of Identity.</w:t>
      </w:r>
    </w:p>
    <w:p w:rsidR="00B96B7F" w:rsidRDefault="00B96B7F" w:rsidP="00B96B7F">
      <w:pPr>
        <w:pStyle w:val="ListParagraph"/>
        <w:spacing w:after="0"/>
        <w:ind w:left="405"/>
        <w:jc w:val="both"/>
        <w:rPr>
          <w:rFonts w:asciiTheme="minorHAnsi" w:hAnsiTheme="minorHAnsi" w:cstheme="minorHAnsi"/>
          <w:sz w:val="24"/>
          <w:szCs w:val="24"/>
        </w:rPr>
      </w:pPr>
    </w:p>
    <w:p w:rsidR="00B96B7F" w:rsidRPr="006B5B1A" w:rsidRDefault="00B96B7F" w:rsidP="00B96B7F">
      <w:pPr>
        <w:pStyle w:val="ListParagraph"/>
        <w:spacing w:after="0"/>
        <w:ind w:left="405"/>
        <w:jc w:val="both"/>
        <w:rPr>
          <w:rFonts w:asciiTheme="minorHAnsi" w:hAnsiTheme="minorHAnsi" w:cstheme="minorHAnsi"/>
          <w:sz w:val="24"/>
          <w:szCs w:val="24"/>
        </w:rPr>
      </w:pPr>
    </w:p>
    <w:p w:rsidR="00B96B7F" w:rsidRPr="006B5B1A" w:rsidRDefault="00B96B7F" w:rsidP="00B96B7F">
      <w:pPr>
        <w:pStyle w:val="ListParagraph"/>
        <w:numPr>
          <w:ilvl w:val="1"/>
          <w:numId w:val="1"/>
        </w:numPr>
        <w:spacing w:after="0"/>
        <w:jc w:val="both"/>
        <w:rPr>
          <w:rFonts w:asciiTheme="minorHAnsi" w:hAnsiTheme="minorHAnsi" w:cstheme="minorHAnsi"/>
          <w:sz w:val="24"/>
          <w:szCs w:val="24"/>
        </w:rPr>
      </w:pPr>
      <w:r w:rsidRPr="006B5B1A">
        <w:rPr>
          <w:rFonts w:asciiTheme="minorHAnsi" w:hAnsiTheme="minorHAnsi"/>
          <w:sz w:val="24"/>
          <w:szCs w:val="24"/>
          <w:lang w:eastAsia="en-GB"/>
        </w:rPr>
        <w:t>The applicant should</w:t>
      </w:r>
      <w:r w:rsidR="008E6366">
        <w:rPr>
          <w:rFonts w:asciiTheme="minorHAnsi" w:hAnsiTheme="minorHAnsi"/>
          <w:sz w:val="24"/>
          <w:szCs w:val="24"/>
          <w:lang w:eastAsia="en-GB"/>
        </w:rPr>
        <w:t>:</w:t>
      </w:r>
      <w:r w:rsidRPr="006B5B1A">
        <w:rPr>
          <w:rFonts w:asciiTheme="minorHAnsi" w:hAnsiTheme="minorHAnsi"/>
          <w:sz w:val="24"/>
          <w:szCs w:val="24"/>
          <w:lang w:eastAsia="en-GB"/>
        </w:rPr>
        <w:t xml:space="preserve"> </w:t>
      </w:r>
    </w:p>
    <w:p w:rsidR="00B96B7F" w:rsidRPr="006B5B1A" w:rsidRDefault="008E6366" w:rsidP="00B96B7F">
      <w:pPr>
        <w:pStyle w:val="ListParagraph"/>
        <w:numPr>
          <w:ilvl w:val="0"/>
          <w:numId w:val="4"/>
        </w:numPr>
        <w:jc w:val="both"/>
        <w:rPr>
          <w:rFonts w:asciiTheme="minorHAnsi" w:hAnsiTheme="minorHAnsi"/>
          <w:sz w:val="24"/>
          <w:szCs w:val="24"/>
          <w:lang w:eastAsia="en-GB"/>
        </w:rPr>
      </w:pPr>
      <w:r>
        <w:rPr>
          <w:rFonts w:asciiTheme="minorHAnsi" w:hAnsiTheme="minorHAnsi"/>
          <w:sz w:val="24"/>
          <w:szCs w:val="24"/>
          <w:lang w:eastAsia="en-GB"/>
        </w:rPr>
        <w:t>State w</w:t>
      </w:r>
      <w:r w:rsidR="00B96B7F" w:rsidRPr="006B5B1A">
        <w:rPr>
          <w:rFonts w:asciiTheme="minorHAnsi" w:hAnsiTheme="minorHAnsi"/>
          <w:sz w:val="24"/>
          <w:szCs w:val="24"/>
          <w:lang w:eastAsia="en-GB"/>
        </w:rPr>
        <w:t>hat they believe needs rectifying</w:t>
      </w:r>
      <w:r>
        <w:rPr>
          <w:rFonts w:asciiTheme="minorHAnsi" w:hAnsiTheme="minorHAnsi"/>
          <w:sz w:val="24"/>
          <w:szCs w:val="24"/>
          <w:lang w:eastAsia="en-GB"/>
        </w:rPr>
        <w:t>,</w:t>
      </w:r>
    </w:p>
    <w:p w:rsidR="00B96B7F" w:rsidRPr="006B5B1A" w:rsidRDefault="00B96B7F" w:rsidP="00B96B7F">
      <w:pPr>
        <w:pStyle w:val="ListParagraph"/>
        <w:numPr>
          <w:ilvl w:val="0"/>
          <w:numId w:val="4"/>
        </w:numPr>
        <w:jc w:val="both"/>
        <w:rPr>
          <w:rFonts w:asciiTheme="minorHAnsi" w:hAnsiTheme="minorHAnsi"/>
          <w:sz w:val="24"/>
          <w:szCs w:val="24"/>
          <w:lang w:eastAsia="en-GB"/>
        </w:rPr>
      </w:pPr>
      <w:r w:rsidRPr="006B5B1A">
        <w:rPr>
          <w:rFonts w:asciiTheme="minorHAnsi" w:hAnsiTheme="minorHAnsi"/>
          <w:sz w:val="24"/>
          <w:szCs w:val="24"/>
          <w:lang w:eastAsia="en-GB"/>
        </w:rPr>
        <w:t>How they want it correcting</w:t>
      </w:r>
      <w:r w:rsidR="008E6366">
        <w:rPr>
          <w:rFonts w:asciiTheme="minorHAnsi" w:hAnsiTheme="minorHAnsi"/>
          <w:sz w:val="24"/>
          <w:szCs w:val="24"/>
          <w:lang w:eastAsia="en-GB"/>
        </w:rPr>
        <w:t xml:space="preserve"> and;</w:t>
      </w:r>
    </w:p>
    <w:p w:rsidR="00B96B7F" w:rsidRDefault="008E6366" w:rsidP="00B96B7F">
      <w:pPr>
        <w:pStyle w:val="ListParagraph"/>
        <w:numPr>
          <w:ilvl w:val="0"/>
          <w:numId w:val="4"/>
        </w:numPr>
        <w:jc w:val="both"/>
        <w:rPr>
          <w:rFonts w:asciiTheme="minorHAnsi" w:hAnsiTheme="minorHAnsi"/>
          <w:sz w:val="24"/>
          <w:szCs w:val="24"/>
          <w:lang w:eastAsia="en-GB"/>
        </w:rPr>
      </w:pPr>
      <w:r>
        <w:rPr>
          <w:rFonts w:asciiTheme="minorHAnsi" w:hAnsiTheme="minorHAnsi"/>
          <w:sz w:val="24"/>
          <w:szCs w:val="24"/>
          <w:lang w:eastAsia="en-GB"/>
        </w:rPr>
        <w:t>P</w:t>
      </w:r>
      <w:r w:rsidR="00B96B7F" w:rsidRPr="006B5B1A">
        <w:rPr>
          <w:rFonts w:asciiTheme="minorHAnsi" w:hAnsiTheme="minorHAnsi"/>
          <w:sz w:val="24"/>
          <w:szCs w:val="24"/>
          <w:lang w:eastAsia="en-GB"/>
        </w:rPr>
        <w:t>rovide evidence that shows why it needs rectifying</w:t>
      </w:r>
      <w:r>
        <w:rPr>
          <w:rFonts w:asciiTheme="minorHAnsi" w:hAnsiTheme="minorHAnsi"/>
          <w:sz w:val="24"/>
          <w:szCs w:val="24"/>
          <w:lang w:eastAsia="en-GB"/>
        </w:rPr>
        <w:t>.</w:t>
      </w:r>
    </w:p>
    <w:p w:rsidR="00B96B7F" w:rsidRPr="00B96B7F" w:rsidRDefault="00B96B7F" w:rsidP="00B96B7F">
      <w:pPr>
        <w:pStyle w:val="ListParagraph"/>
        <w:ind w:left="1125"/>
        <w:jc w:val="both"/>
        <w:rPr>
          <w:rFonts w:asciiTheme="minorHAnsi" w:hAnsiTheme="minorHAnsi"/>
          <w:sz w:val="24"/>
          <w:szCs w:val="24"/>
          <w:lang w:eastAsia="en-GB"/>
        </w:rPr>
      </w:pPr>
    </w:p>
    <w:p w:rsidR="00B96B7F" w:rsidRPr="006B5B1A" w:rsidRDefault="00B96B7F" w:rsidP="00B96B7F">
      <w:pPr>
        <w:pStyle w:val="ListParagraph"/>
        <w:numPr>
          <w:ilvl w:val="1"/>
          <w:numId w:val="1"/>
        </w:numPr>
        <w:spacing w:after="0"/>
        <w:jc w:val="both"/>
        <w:rPr>
          <w:rFonts w:asciiTheme="minorHAnsi" w:hAnsiTheme="minorHAnsi" w:cstheme="minorHAnsi"/>
          <w:sz w:val="24"/>
          <w:szCs w:val="24"/>
        </w:rPr>
      </w:pPr>
      <w:r w:rsidRPr="006B5B1A">
        <w:rPr>
          <w:rFonts w:asciiTheme="minorHAnsi" w:hAnsiTheme="minorHAnsi" w:cstheme="minorHAnsi"/>
          <w:sz w:val="24"/>
          <w:szCs w:val="24"/>
        </w:rPr>
        <w:t xml:space="preserve">Once the Independent Review Manager receives a request for rectification, reasonable steps will be taken to satisfy that the data is accurate and to rectify the data if it is determined to be appropriate to do so.  All arguments and evidence provided by the </w:t>
      </w:r>
      <w:r w:rsidR="008E6366">
        <w:rPr>
          <w:rFonts w:asciiTheme="minorHAnsi" w:hAnsiTheme="minorHAnsi" w:cstheme="minorHAnsi"/>
          <w:sz w:val="24"/>
          <w:szCs w:val="24"/>
        </w:rPr>
        <w:t xml:space="preserve">applicant </w:t>
      </w:r>
      <w:r w:rsidRPr="006B5B1A">
        <w:rPr>
          <w:rFonts w:asciiTheme="minorHAnsi" w:hAnsiTheme="minorHAnsi" w:cstheme="minorHAnsi"/>
          <w:sz w:val="24"/>
          <w:szCs w:val="24"/>
        </w:rPr>
        <w:t>will be considered as part of the process.</w:t>
      </w:r>
    </w:p>
    <w:p w:rsidR="00B96B7F" w:rsidRPr="006B5B1A" w:rsidRDefault="00B96B7F" w:rsidP="00B96B7F">
      <w:pPr>
        <w:pStyle w:val="ListParagraph"/>
        <w:spacing w:after="0"/>
        <w:ind w:left="405"/>
        <w:jc w:val="both"/>
        <w:rPr>
          <w:rFonts w:asciiTheme="minorHAnsi" w:hAnsiTheme="minorHAnsi" w:cstheme="minorHAnsi"/>
          <w:sz w:val="24"/>
          <w:szCs w:val="24"/>
        </w:rPr>
      </w:pPr>
    </w:p>
    <w:p w:rsidR="00B96B7F" w:rsidRPr="008E6366" w:rsidRDefault="00B96B7F" w:rsidP="008E6366">
      <w:pPr>
        <w:pStyle w:val="ListParagraph"/>
        <w:numPr>
          <w:ilvl w:val="1"/>
          <w:numId w:val="1"/>
        </w:numPr>
        <w:spacing w:after="0"/>
        <w:jc w:val="both"/>
        <w:rPr>
          <w:rFonts w:cstheme="minorHAnsi"/>
          <w:sz w:val="24"/>
          <w:szCs w:val="24"/>
        </w:rPr>
      </w:pPr>
      <w:r w:rsidRPr="008E6366">
        <w:rPr>
          <w:rFonts w:asciiTheme="minorHAnsi" w:hAnsiTheme="minorHAnsi" w:cstheme="minorHAnsi"/>
          <w:sz w:val="24"/>
          <w:szCs w:val="24"/>
        </w:rPr>
        <w:t>Determining what steps are reasonable will depend</w:t>
      </w:r>
      <w:r w:rsidR="008E6366" w:rsidRPr="008E6366">
        <w:rPr>
          <w:rFonts w:asciiTheme="minorHAnsi" w:hAnsiTheme="minorHAnsi" w:cstheme="minorHAnsi"/>
          <w:sz w:val="24"/>
          <w:szCs w:val="24"/>
        </w:rPr>
        <w:t xml:space="preserve"> </w:t>
      </w:r>
      <w:r w:rsidRPr="008E6366">
        <w:rPr>
          <w:rFonts w:asciiTheme="minorHAnsi" w:hAnsiTheme="minorHAnsi" w:cstheme="minorHAnsi"/>
          <w:sz w:val="24"/>
          <w:szCs w:val="24"/>
        </w:rPr>
        <w:t>on the nature of the personal data and what it will be used for. The most important aspect is that the personal data is accurate and</w:t>
      </w:r>
      <w:r w:rsidR="008E6366" w:rsidRPr="008E6366">
        <w:rPr>
          <w:rFonts w:asciiTheme="minorHAnsi" w:hAnsiTheme="minorHAnsi" w:cstheme="minorHAnsi"/>
          <w:sz w:val="24"/>
          <w:szCs w:val="24"/>
        </w:rPr>
        <w:t xml:space="preserve"> </w:t>
      </w:r>
      <w:r w:rsidRPr="008E6366">
        <w:rPr>
          <w:rFonts w:asciiTheme="minorHAnsi" w:hAnsiTheme="minorHAnsi" w:cstheme="minorHAnsi"/>
          <w:sz w:val="24"/>
          <w:szCs w:val="24"/>
        </w:rPr>
        <w:t>if necessary</w:t>
      </w:r>
      <w:r w:rsidR="008E6366" w:rsidRPr="008E6366">
        <w:rPr>
          <w:rFonts w:asciiTheme="minorHAnsi" w:hAnsiTheme="minorHAnsi" w:cstheme="minorHAnsi"/>
          <w:sz w:val="24"/>
          <w:szCs w:val="24"/>
        </w:rPr>
        <w:t xml:space="preserve"> action is taken </w:t>
      </w:r>
      <w:r w:rsidRPr="008E6366">
        <w:rPr>
          <w:rFonts w:asciiTheme="minorHAnsi" w:hAnsiTheme="minorHAnsi" w:cstheme="minorHAnsi"/>
          <w:sz w:val="24"/>
          <w:szCs w:val="24"/>
        </w:rPr>
        <w:t xml:space="preserve">to rectify it. For example, </w:t>
      </w:r>
      <w:r w:rsidR="008E6366" w:rsidRPr="008E6366">
        <w:rPr>
          <w:rFonts w:asciiTheme="minorHAnsi" w:hAnsiTheme="minorHAnsi" w:cstheme="minorHAnsi"/>
          <w:sz w:val="24"/>
          <w:szCs w:val="24"/>
        </w:rPr>
        <w:t>the Staffordshire Commissioner’s Office</w:t>
      </w:r>
      <w:r w:rsidRPr="008E6366">
        <w:rPr>
          <w:rFonts w:asciiTheme="minorHAnsi" w:hAnsiTheme="minorHAnsi" w:cstheme="minorHAnsi"/>
          <w:sz w:val="24"/>
          <w:szCs w:val="24"/>
        </w:rPr>
        <w:t xml:space="preserve"> should make a greater effort to rectify inaccurate personal data if it is used to make significant decisions</w:t>
      </w:r>
      <w:r w:rsidR="008E6366" w:rsidRPr="008E6366">
        <w:rPr>
          <w:rFonts w:asciiTheme="minorHAnsi" w:hAnsiTheme="minorHAnsi" w:cstheme="minorHAnsi"/>
          <w:sz w:val="24"/>
          <w:szCs w:val="24"/>
        </w:rPr>
        <w:t>.</w:t>
      </w:r>
    </w:p>
    <w:p w:rsidR="008E6366" w:rsidRPr="008E6366" w:rsidRDefault="008E6366" w:rsidP="008E6366">
      <w:pPr>
        <w:spacing w:after="0"/>
        <w:jc w:val="both"/>
        <w:rPr>
          <w:rFonts w:cstheme="minorHAnsi"/>
          <w:sz w:val="24"/>
          <w:szCs w:val="24"/>
        </w:rPr>
      </w:pPr>
    </w:p>
    <w:p w:rsidR="00B96B7F" w:rsidRPr="006B5B1A" w:rsidRDefault="00B96B7F" w:rsidP="00B96B7F">
      <w:pPr>
        <w:pStyle w:val="ListParagraph"/>
        <w:numPr>
          <w:ilvl w:val="1"/>
          <w:numId w:val="1"/>
        </w:numPr>
        <w:spacing w:after="0"/>
        <w:jc w:val="both"/>
        <w:rPr>
          <w:rFonts w:asciiTheme="minorHAnsi" w:hAnsiTheme="minorHAnsi" w:cstheme="minorHAnsi"/>
          <w:sz w:val="24"/>
          <w:szCs w:val="24"/>
        </w:rPr>
      </w:pPr>
      <w:r w:rsidRPr="006B5B1A">
        <w:rPr>
          <w:rFonts w:asciiTheme="minorHAnsi" w:hAnsiTheme="minorHAnsi" w:cstheme="minorHAnsi"/>
          <w:sz w:val="24"/>
          <w:szCs w:val="24"/>
          <w:lang w:eastAsia="en-GB"/>
        </w:rPr>
        <w:t>If the data has been rectified a copy will need to be obtained and prepared with the suitable redactions to supply to the applicant as would be given through the Right of Access process.</w:t>
      </w:r>
    </w:p>
    <w:p w:rsidR="00B96B7F" w:rsidRPr="006B5B1A" w:rsidRDefault="00B96B7F" w:rsidP="00B96B7F">
      <w:pPr>
        <w:pStyle w:val="ListParagraph"/>
        <w:jc w:val="both"/>
        <w:rPr>
          <w:rFonts w:asciiTheme="minorHAnsi" w:hAnsiTheme="minorHAnsi" w:cstheme="minorHAnsi"/>
          <w:sz w:val="24"/>
          <w:szCs w:val="24"/>
        </w:rPr>
      </w:pPr>
    </w:p>
    <w:p w:rsidR="00B96B7F" w:rsidRPr="006B5B1A" w:rsidRDefault="00B96B7F" w:rsidP="00B96B7F">
      <w:pPr>
        <w:pStyle w:val="ListParagraph"/>
        <w:numPr>
          <w:ilvl w:val="1"/>
          <w:numId w:val="1"/>
        </w:numPr>
        <w:spacing w:after="0"/>
        <w:jc w:val="both"/>
        <w:rPr>
          <w:rFonts w:asciiTheme="minorHAnsi" w:hAnsiTheme="minorHAnsi" w:cstheme="minorHAnsi"/>
          <w:sz w:val="24"/>
          <w:szCs w:val="24"/>
        </w:rPr>
      </w:pPr>
      <w:r w:rsidRPr="006B5B1A">
        <w:rPr>
          <w:rFonts w:asciiTheme="minorHAnsi" w:hAnsiTheme="minorHAnsi" w:cstheme="minorHAnsi"/>
          <w:sz w:val="24"/>
          <w:szCs w:val="24"/>
          <w:lang w:eastAsia="en-GB"/>
        </w:rPr>
        <w:t>If the data is not being rectified then a</w:t>
      </w:r>
      <w:r w:rsidR="008E6366">
        <w:rPr>
          <w:rFonts w:asciiTheme="minorHAnsi" w:hAnsiTheme="minorHAnsi" w:cstheme="minorHAnsi"/>
          <w:sz w:val="24"/>
          <w:szCs w:val="24"/>
          <w:lang w:eastAsia="en-GB"/>
        </w:rPr>
        <w:t xml:space="preserve">n </w:t>
      </w:r>
      <w:r w:rsidRPr="006B5B1A">
        <w:rPr>
          <w:rFonts w:asciiTheme="minorHAnsi" w:hAnsiTheme="minorHAnsi" w:cstheme="minorHAnsi"/>
          <w:sz w:val="24"/>
          <w:szCs w:val="24"/>
          <w:lang w:eastAsia="en-GB"/>
        </w:rPr>
        <w:t xml:space="preserve">explanation </w:t>
      </w:r>
      <w:r w:rsidR="008E6366">
        <w:rPr>
          <w:rFonts w:asciiTheme="minorHAnsi" w:hAnsiTheme="minorHAnsi" w:cstheme="minorHAnsi"/>
          <w:sz w:val="24"/>
          <w:szCs w:val="24"/>
          <w:lang w:eastAsia="en-GB"/>
        </w:rPr>
        <w:t xml:space="preserve">will </w:t>
      </w:r>
      <w:r w:rsidRPr="006B5B1A">
        <w:rPr>
          <w:rFonts w:asciiTheme="minorHAnsi" w:hAnsiTheme="minorHAnsi" w:cstheme="minorHAnsi"/>
          <w:sz w:val="24"/>
          <w:szCs w:val="24"/>
          <w:lang w:eastAsia="en-GB"/>
        </w:rPr>
        <w:t xml:space="preserve">be provided to the applicant as to why. The relevant records need to be updated with the request for rectification and the rationale for not rectifying, it </w:t>
      </w:r>
      <w:r w:rsidR="00434BBB">
        <w:rPr>
          <w:rFonts w:asciiTheme="minorHAnsi" w:hAnsiTheme="minorHAnsi" w:cstheme="minorHAnsi"/>
          <w:sz w:val="24"/>
          <w:szCs w:val="24"/>
          <w:lang w:eastAsia="en-GB"/>
        </w:rPr>
        <w:t xml:space="preserve">is good </w:t>
      </w:r>
      <w:r w:rsidRPr="006B5B1A">
        <w:rPr>
          <w:rFonts w:asciiTheme="minorHAnsi" w:hAnsiTheme="minorHAnsi" w:cstheme="minorHAnsi"/>
          <w:sz w:val="24"/>
          <w:szCs w:val="24"/>
          <w:lang w:eastAsia="en-GB"/>
        </w:rPr>
        <w:t>practice to also record the applicants view.</w:t>
      </w:r>
    </w:p>
    <w:p w:rsidR="00B96B7F" w:rsidRPr="00B96B7F" w:rsidRDefault="00B96B7F" w:rsidP="00B96B7F">
      <w:pPr>
        <w:spacing w:after="0"/>
        <w:jc w:val="both"/>
        <w:rPr>
          <w:rFonts w:cstheme="minorHAnsi"/>
          <w:sz w:val="24"/>
          <w:szCs w:val="24"/>
        </w:rPr>
      </w:pPr>
    </w:p>
    <w:tbl>
      <w:tblPr>
        <w:tblW w:w="9315" w:type="dxa"/>
        <w:tblBorders>
          <w:top w:val="single" w:sz="8" w:space="0" w:color="FFFFFF"/>
          <w:left w:val="single" w:sz="8" w:space="0" w:color="FFFFFF"/>
          <w:bottom w:val="single" w:sz="24" w:space="0" w:color="FFFFFF"/>
          <w:right w:val="single" w:sz="8" w:space="0" w:color="FFFFFF"/>
        </w:tblBorders>
        <w:shd w:val="clear" w:color="auto" w:fill="0B785A"/>
        <w:tblCellMar>
          <w:left w:w="0" w:type="dxa"/>
          <w:right w:w="0" w:type="dxa"/>
        </w:tblCellMar>
        <w:tblLook w:val="04A0" w:firstRow="1" w:lastRow="0" w:firstColumn="1" w:lastColumn="0" w:noHBand="0" w:noVBand="1"/>
      </w:tblPr>
      <w:tblGrid>
        <w:gridCol w:w="9315"/>
      </w:tblGrid>
      <w:tr w:rsidR="00B96B7F" w:rsidRPr="006B5B1A" w:rsidTr="00B96B7F">
        <w:trPr>
          <w:trHeight w:val="351"/>
        </w:trPr>
        <w:tc>
          <w:tcPr>
            <w:tcW w:w="9315" w:type="dxa"/>
            <w:tcBorders>
              <w:top w:val="single" w:sz="4" w:space="0" w:color="auto"/>
              <w:left w:val="single" w:sz="4" w:space="0" w:color="auto"/>
              <w:bottom w:val="single" w:sz="4" w:space="0" w:color="auto"/>
              <w:right w:val="single" w:sz="4" w:space="0" w:color="auto"/>
            </w:tcBorders>
            <w:shd w:val="clear" w:color="auto" w:fill="05A575"/>
            <w:tcMar>
              <w:top w:w="72" w:type="dxa"/>
              <w:left w:w="144" w:type="dxa"/>
              <w:bottom w:w="72" w:type="dxa"/>
              <w:right w:w="144" w:type="dxa"/>
            </w:tcMar>
            <w:vAlign w:val="center"/>
            <w:hideMark/>
          </w:tcPr>
          <w:p w:rsidR="00B96B7F" w:rsidRPr="006B5B1A" w:rsidRDefault="00B96B7F" w:rsidP="00B96B7F">
            <w:pPr>
              <w:pStyle w:val="ListParagraph"/>
              <w:numPr>
                <w:ilvl w:val="0"/>
                <w:numId w:val="1"/>
              </w:numPr>
              <w:spacing w:after="0"/>
              <w:jc w:val="both"/>
              <w:rPr>
                <w:rFonts w:asciiTheme="minorHAnsi" w:hAnsiTheme="minorHAnsi" w:cstheme="minorHAnsi"/>
                <w:b/>
                <w:color w:val="FFFFFF"/>
                <w:sz w:val="24"/>
                <w:szCs w:val="24"/>
              </w:rPr>
            </w:pPr>
            <w:r w:rsidRPr="006B5B1A">
              <w:rPr>
                <w:rFonts w:asciiTheme="minorHAnsi" w:hAnsiTheme="minorHAnsi" w:cstheme="minorHAnsi"/>
                <w:b/>
                <w:color w:val="FFFFFF"/>
                <w:sz w:val="24"/>
                <w:szCs w:val="24"/>
              </w:rPr>
              <w:t>Correct data or records that contain a mistake</w:t>
            </w:r>
          </w:p>
        </w:tc>
      </w:tr>
    </w:tbl>
    <w:p w:rsidR="00B96B7F" w:rsidRDefault="00B96B7F" w:rsidP="00B96B7F">
      <w:pPr>
        <w:pStyle w:val="ListParagraph"/>
        <w:numPr>
          <w:ilvl w:val="1"/>
          <w:numId w:val="1"/>
        </w:numPr>
        <w:spacing w:after="0"/>
        <w:jc w:val="both"/>
        <w:rPr>
          <w:rFonts w:cstheme="minorHAnsi"/>
          <w:sz w:val="24"/>
          <w:szCs w:val="24"/>
        </w:rPr>
      </w:pPr>
      <w:r w:rsidRPr="00B96B7F">
        <w:rPr>
          <w:rFonts w:cstheme="minorHAnsi"/>
          <w:sz w:val="24"/>
          <w:szCs w:val="24"/>
        </w:rPr>
        <w:t xml:space="preserve">Determining whether personal data is inaccurate can be more complex if the data refers to a mistake that has subsequently been resolved. It may be possible to argue that the record of the mistake is, in itself, accurate and should be kept. In such circumstances the fact that a mistake was made and the correct information should also be included in the </w:t>
      </w:r>
      <w:r w:rsidR="00C63220">
        <w:rPr>
          <w:rFonts w:cstheme="minorHAnsi"/>
          <w:sz w:val="24"/>
          <w:szCs w:val="24"/>
        </w:rPr>
        <w:t>applicant</w:t>
      </w:r>
      <w:r w:rsidRPr="00B96B7F">
        <w:rPr>
          <w:rFonts w:cstheme="minorHAnsi"/>
          <w:sz w:val="24"/>
          <w:szCs w:val="24"/>
        </w:rPr>
        <w:t>’s data.</w:t>
      </w:r>
    </w:p>
    <w:p w:rsidR="00B96B7F" w:rsidRDefault="00B96B7F" w:rsidP="00B96B7F">
      <w:pPr>
        <w:pStyle w:val="ListParagraph"/>
        <w:spacing w:after="0"/>
        <w:ind w:left="405"/>
        <w:jc w:val="both"/>
        <w:rPr>
          <w:rFonts w:cstheme="minorHAnsi"/>
          <w:sz w:val="24"/>
          <w:szCs w:val="24"/>
        </w:rPr>
      </w:pPr>
    </w:p>
    <w:p w:rsidR="00B96B7F" w:rsidRDefault="00B96B7F" w:rsidP="00B96B7F">
      <w:pPr>
        <w:pStyle w:val="ListParagraph"/>
        <w:numPr>
          <w:ilvl w:val="1"/>
          <w:numId w:val="1"/>
        </w:numPr>
        <w:spacing w:after="0"/>
        <w:jc w:val="both"/>
        <w:rPr>
          <w:rFonts w:cstheme="minorHAnsi"/>
          <w:sz w:val="24"/>
          <w:szCs w:val="24"/>
        </w:rPr>
      </w:pPr>
      <w:r w:rsidRPr="00B96B7F">
        <w:rPr>
          <w:rFonts w:cstheme="minorHAnsi"/>
          <w:sz w:val="24"/>
          <w:szCs w:val="24"/>
        </w:rPr>
        <w:t>It is also complex if the data in question records an opinion. Opinions are, by their very nature, subjective, and it can be difficult to conclude that the record of an opinion is inaccurate. As long as the record shows clearly that the information is an opinion and, where appropriate, whose opinion it is, it may be difficult to say that it is inaccurate and needs to be rectified.</w:t>
      </w:r>
    </w:p>
    <w:p w:rsidR="00B96B7F" w:rsidRPr="00B96B7F" w:rsidRDefault="00B96B7F" w:rsidP="00B96B7F">
      <w:pPr>
        <w:pStyle w:val="ListParagraph"/>
        <w:rPr>
          <w:rFonts w:cstheme="minorHAnsi"/>
          <w:sz w:val="24"/>
          <w:szCs w:val="24"/>
        </w:rPr>
      </w:pPr>
    </w:p>
    <w:p w:rsidR="00B96B7F" w:rsidRPr="00B96B7F" w:rsidRDefault="00B96B7F" w:rsidP="00B96B7F">
      <w:pPr>
        <w:pStyle w:val="ListParagraph"/>
        <w:numPr>
          <w:ilvl w:val="1"/>
          <w:numId w:val="1"/>
        </w:numPr>
        <w:spacing w:after="0"/>
        <w:jc w:val="both"/>
        <w:rPr>
          <w:rFonts w:cstheme="minorHAnsi"/>
          <w:sz w:val="24"/>
          <w:szCs w:val="24"/>
        </w:rPr>
      </w:pPr>
      <w:r w:rsidRPr="00B96B7F">
        <w:rPr>
          <w:rFonts w:cstheme="minorHAnsi"/>
          <w:sz w:val="24"/>
          <w:szCs w:val="24"/>
        </w:rPr>
        <w:t xml:space="preserve">Under UK GDPR, Article 18, an </w:t>
      </w:r>
      <w:r w:rsidR="00C63220">
        <w:rPr>
          <w:rFonts w:cstheme="minorHAnsi"/>
          <w:sz w:val="24"/>
          <w:szCs w:val="24"/>
        </w:rPr>
        <w:t>applicant</w:t>
      </w:r>
      <w:r w:rsidRPr="00B96B7F">
        <w:rPr>
          <w:rFonts w:cstheme="minorHAnsi"/>
          <w:sz w:val="24"/>
          <w:szCs w:val="24"/>
        </w:rPr>
        <w:t xml:space="preserve"> has the right to request restriction of the processing of their personal data where they contest its accuracy and </w:t>
      </w:r>
      <w:proofErr w:type="spellStart"/>
      <w:r w:rsidR="00434BBB">
        <w:rPr>
          <w:rFonts w:cstheme="minorHAnsi"/>
          <w:sz w:val="24"/>
          <w:szCs w:val="24"/>
        </w:rPr>
        <w:t>the</w:t>
      </w:r>
      <w:proofErr w:type="spellEnd"/>
      <w:r w:rsidR="00434BBB">
        <w:rPr>
          <w:rFonts w:cstheme="minorHAnsi"/>
          <w:sz w:val="24"/>
          <w:szCs w:val="24"/>
        </w:rPr>
        <w:t xml:space="preserve"> Staffordshire Commissioner’s Office</w:t>
      </w:r>
      <w:r w:rsidRPr="00B96B7F">
        <w:rPr>
          <w:rFonts w:cstheme="minorHAnsi"/>
          <w:sz w:val="24"/>
          <w:szCs w:val="24"/>
        </w:rPr>
        <w:t xml:space="preserve"> are checking it. As a matter of good practice, </w:t>
      </w:r>
      <w:r w:rsidR="00434BBB">
        <w:rPr>
          <w:rFonts w:cstheme="minorHAnsi"/>
          <w:sz w:val="24"/>
          <w:szCs w:val="24"/>
        </w:rPr>
        <w:t xml:space="preserve">the </w:t>
      </w:r>
      <w:r w:rsidR="00434BBB">
        <w:rPr>
          <w:rFonts w:cstheme="minorHAnsi"/>
          <w:sz w:val="24"/>
          <w:szCs w:val="24"/>
        </w:rPr>
        <w:t xml:space="preserve">Staffordshire </w:t>
      </w:r>
      <w:r w:rsidR="00434BBB">
        <w:rPr>
          <w:rFonts w:cstheme="minorHAnsi"/>
          <w:sz w:val="24"/>
          <w:szCs w:val="24"/>
        </w:rPr>
        <w:lastRenderedPageBreak/>
        <w:t>Commissioner’s Office</w:t>
      </w:r>
      <w:r w:rsidRPr="00B96B7F">
        <w:rPr>
          <w:rFonts w:cstheme="minorHAnsi"/>
          <w:sz w:val="24"/>
          <w:szCs w:val="24"/>
        </w:rPr>
        <w:t xml:space="preserve"> should restrict the processing of the personal data in question whilst</w:t>
      </w:r>
      <w:r w:rsidR="00434BBB">
        <w:rPr>
          <w:rFonts w:cstheme="minorHAnsi"/>
          <w:sz w:val="24"/>
          <w:szCs w:val="24"/>
        </w:rPr>
        <w:t xml:space="preserve"> its accuracy is being verified</w:t>
      </w:r>
      <w:r w:rsidRPr="00B96B7F">
        <w:rPr>
          <w:rFonts w:cstheme="minorHAnsi"/>
          <w:sz w:val="24"/>
          <w:szCs w:val="24"/>
        </w:rPr>
        <w:t xml:space="preserve">, whether or not the </w:t>
      </w:r>
      <w:r w:rsidR="00C63220">
        <w:rPr>
          <w:rFonts w:cstheme="minorHAnsi"/>
          <w:sz w:val="24"/>
          <w:szCs w:val="24"/>
        </w:rPr>
        <w:t>applicant</w:t>
      </w:r>
      <w:r w:rsidRPr="00B96B7F">
        <w:rPr>
          <w:rFonts w:cstheme="minorHAnsi"/>
          <w:sz w:val="24"/>
          <w:szCs w:val="24"/>
        </w:rPr>
        <w:t xml:space="preserve"> has exercised their right to restriction. For more information, see </w:t>
      </w:r>
      <w:r w:rsidR="00434BBB">
        <w:rPr>
          <w:rFonts w:cstheme="minorHAnsi"/>
          <w:sz w:val="24"/>
          <w:szCs w:val="24"/>
        </w:rPr>
        <w:t xml:space="preserve">the Staffordshire Commissioner’s Office Policy </w:t>
      </w:r>
      <w:r w:rsidRPr="00B96B7F">
        <w:rPr>
          <w:rFonts w:cstheme="minorHAnsi"/>
          <w:sz w:val="24"/>
          <w:szCs w:val="24"/>
        </w:rPr>
        <w:t xml:space="preserve">on the </w:t>
      </w:r>
      <w:r w:rsidR="00434BBB">
        <w:rPr>
          <w:rFonts w:cstheme="minorHAnsi"/>
          <w:sz w:val="24"/>
          <w:szCs w:val="24"/>
        </w:rPr>
        <w:t>R</w:t>
      </w:r>
      <w:r w:rsidRPr="00B96B7F">
        <w:rPr>
          <w:rFonts w:cstheme="minorHAnsi"/>
          <w:sz w:val="24"/>
          <w:szCs w:val="24"/>
        </w:rPr>
        <w:t xml:space="preserve">ight to </w:t>
      </w:r>
      <w:r w:rsidR="00434BBB">
        <w:rPr>
          <w:rFonts w:cstheme="minorHAnsi"/>
          <w:sz w:val="24"/>
          <w:szCs w:val="24"/>
        </w:rPr>
        <w:t>R</w:t>
      </w:r>
      <w:r w:rsidRPr="00B96B7F">
        <w:rPr>
          <w:rFonts w:cstheme="minorHAnsi"/>
          <w:sz w:val="24"/>
          <w:szCs w:val="24"/>
        </w:rPr>
        <w:t>estriction.</w:t>
      </w:r>
    </w:p>
    <w:p w:rsidR="00B96B7F" w:rsidRPr="006B5B1A" w:rsidRDefault="00B96B7F" w:rsidP="00B96B7F">
      <w:pPr>
        <w:spacing w:after="0"/>
        <w:jc w:val="both"/>
        <w:rPr>
          <w:rFonts w:cstheme="minorHAnsi"/>
          <w:sz w:val="24"/>
          <w:szCs w:val="24"/>
        </w:rPr>
      </w:pPr>
    </w:p>
    <w:tbl>
      <w:tblPr>
        <w:tblW w:w="9315" w:type="dxa"/>
        <w:tblBorders>
          <w:top w:val="single" w:sz="8" w:space="0" w:color="FFFFFF"/>
          <w:left w:val="single" w:sz="8" w:space="0" w:color="FFFFFF"/>
          <w:bottom w:val="single" w:sz="24" w:space="0" w:color="FFFFFF"/>
          <w:right w:val="single" w:sz="8" w:space="0" w:color="FFFFFF"/>
        </w:tblBorders>
        <w:shd w:val="clear" w:color="auto" w:fill="0B785A"/>
        <w:tblCellMar>
          <w:left w:w="0" w:type="dxa"/>
          <w:right w:w="0" w:type="dxa"/>
        </w:tblCellMar>
        <w:tblLook w:val="04A0" w:firstRow="1" w:lastRow="0" w:firstColumn="1" w:lastColumn="0" w:noHBand="0" w:noVBand="1"/>
      </w:tblPr>
      <w:tblGrid>
        <w:gridCol w:w="9315"/>
      </w:tblGrid>
      <w:tr w:rsidR="00B96B7F" w:rsidRPr="006B5B1A" w:rsidTr="00B96B7F">
        <w:trPr>
          <w:trHeight w:val="351"/>
        </w:trPr>
        <w:tc>
          <w:tcPr>
            <w:tcW w:w="9315" w:type="dxa"/>
            <w:tcBorders>
              <w:top w:val="single" w:sz="4" w:space="0" w:color="auto"/>
              <w:left w:val="single" w:sz="4" w:space="0" w:color="auto"/>
              <w:bottom w:val="single" w:sz="4" w:space="0" w:color="auto"/>
              <w:right w:val="single" w:sz="4" w:space="0" w:color="auto"/>
            </w:tcBorders>
            <w:shd w:val="clear" w:color="auto" w:fill="05A575"/>
            <w:tcMar>
              <w:top w:w="72" w:type="dxa"/>
              <w:left w:w="144" w:type="dxa"/>
              <w:bottom w:w="72" w:type="dxa"/>
              <w:right w:w="144" w:type="dxa"/>
            </w:tcMar>
            <w:vAlign w:val="center"/>
            <w:hideMark/>
          </w:tcPr>
          <w:p w:rsidR="00B96B7F" w:rsidRPr="006B5B1A" w:rsidRDefault="00B96B7F" w:rsidP="00B96B7F">
            <w:pPr>
              <w:pStyle w:val="ListParagraph"/>
              <w:numPr>
                <w:ilvl w:val="0"/>
                <w:numId w:val="1"/>
              </w:numPr>
              <w:spacing w:after="0"/>
              <w:jc w:val="both"/>
              <w:rPr>
                <w:rFonts w:asciiTheme="minorHAnsi" w:hAnsiTheme="minorHAnsi" w:cstheme="minorHAnsi"/>
                <w:b/>
                <w:color w:val="FFFFFF"/>
                <w:sz w:val="24"/>
                <w:szCs w:val="24"/>
              </w:rPr>
            </w:pPr>
            <w:r w:rsidRPr="006B5B1A">
              <w:rPr>
                <w:rFonts w:asciiTheme="minorHAnsi" w:hAnsiTheme="minorHAnsi" w:cstheme="minorHAnsi"/>
                <w:b/>
                <w:color w:val="FFFFFF"/>
                <w:sz w:val="24"/>
                <w:szCs w:val="24"/>
              </w:rPr>
              <w:t>Can we refuse to comply with the request for other reasons?</w:t>
            </w:r>
          </w:p>
        </w:tc>
      </w:tr>
    </w:tbl>
    <w:p w:rsidR="00B96B7F" w:rsidRPr="00B96B7F" w:rsidRDefault="00434BBB" w:rsidP="00B96B7F">
      <w:pPr>
        <w:pStyle w:val="ListParagraph"/>
        <w:numPr>
          <w:ilvl w:val="1"/>
          <w:numId w:val="1"/>
        </w:numPr>
        <w:spacing w:after="0"/>
        <w:jc w:val="both"/>
        <w:rPr>
          <w:rFonts w:cstheme="minorHAnsi"/>
          <w:sz w:val="24"/>
          <w:szCs w:val="24"/>
        </w:rPr>
      </w:pPr>
      <w:r>
        <w:rPr>
          <w:rFonts w:cstheme="minorHAnsi"/>
          <w:sz w:val="24"/>
          <w:szCs w:val="24"/>
        </w:rPr>
        <w:t xml:space="preserve">The Staffordshire Commissioner’s Office </w:t>
      </w:r>
      <w:r w:rsidR="00B96B7F" w:rsidRPr="00B96B7F">
        <w:rPr>
          <w:rFonts w:cstheme="minorHAnsi"/>
          <w:sz w:val="24"/>
          <w:szCs w:val="24"/>
        </w:rPr>
        <w:t xml:space="preserve">can refuse to comply with a request for rectification if the request is manifestly unfounded or excessive, </w:t>
      </w:r>
      <w:r>
        <w:rPr>
          <w:rFonts w:cstheme="minorHAnsi"/>
          <w:sz w:val="24"/>
          <w:szCs w:val="24"/>
        </w:rPr>
        <w:t xml:space="preserve">also if </w:t>
      </w:r>
      <w:r w:rsidR="00B96B7F" w:rsidRPr="00B96B7F">
        <w:rPr>
          <w:rFonts w:cstheme="minorHAnsi"/>
          <w:sz w:val="24"/>
          <w:szCs w:val="24"/>
        </w:rPr>
        <w:t>the request is repetitive in nature.</w:t>
      </w:r>
    </w:p>
    <w:p w:rsidR="00B96B7F" w:rsidRPr="006B5B1A" w:rsidRDefault="00B96B7F" w:rsidP="00B96B7F">
      <w:pPr>
        <w:pStyle w:val="ListParagraph"/>
        <w:spacing w:after="0"/>
        <w:ind w:left="405"/>
        <w:jc w:val="both"/>
        <w:rPr>
          <w:rFonts w:asciiTheme="minorHAnsi" w:hAnsiTheme="minorHAnsi" w:cstheme="minorHAnsi"/>
          <w:sz w:val="24"/>
          <w:szCs w:val="24"/>
        </w:rPr>
      </w:pPr>
    </w:p>
    <w:p w:rsidR="00B96B7F" w:rsidRPr="006B5B1A" w:rsidRDefault="00B96B7F" w:rsidP="00B96B7F">
      <w:pPr>
        <w:pStyle w:val="ListParagraph"/>
        <w:numPr>
          <w:ilvl w:val="1"/>
          <w:numId w:val="1"/>
        </w:numPr>
        <w:spacing w:after="0"/>
        <w:jc w:val="both"/>
        <w:rPr>
          <w:rFonts w:asciiTheme="minorHAnsi" w:hAnsiTheme="minorHAnsi" w:cstheme="minorHAnsi"/>
          <w:sz w:val="24"/>
          <w:szCs w:val="24"/>
        </w:rPr>
      </w:pPr>
      <w:r w:rsidRPr="006B5B1A">
        <w:rPr>
          <w:rFonts w:asciiTheme="minorHAnsi" w:hAnsiTheme="minorHAnsi" w:cstheme="minorHAnsi"/>
          <w:sz w:val="24"/>
          <w:szCs w:val="24"/>
        </w:rPr>
        <w:t>If a request is considered as manifestly unfounded or excessive one of the following can apply:</w:t>
      </w:r>
    </w:p>
    <w:p w:rsidR="00B96B7F" w:rsidRPr="006B5B1A" w:rsidRDefault="00B96B7F" w:rsidP="00B96B7F">
      <w:pPr>
        <w:pStyle w:val="ListParagraph"/>
        <w:numPr>
          <w:ilvl w:val="1"/>
          <w:numId w:val="3"/>
        </w:numPr>
        <w:spacing w:after="0"/>
        <w:ind w:left="1418"/>
        <w:jc w:val="both"/>
        <w:rPr>
          <w:rFonts w:asciiTheme="minorHAnsi" w:hAnsiTheme="minorHAnsi" w:cstheme="minorHAnsi"/>
          <w:sz w:val="24"/>
          <w:szCs w:val="24"/>
        </w:rPr>
      </w:pPr>
      <w:r w:rsidRPr="006B5B1A">
        <w:rPr>
          <w:rFonts w:asciiTheme="minorHAnsi" w:hAnsiTheme="minorHAnsi" w:cstheme="minorHAnsi"/>
          <w:sz w:val="24"/>
          <w:szCs w:val="24"/>
        </w:rPr>
        <w:t>request a "reasonable fee" to deal with the request; or</w:t>
      </w:r>
    </w:p>
    <w:p w:rsidR="00B96B7F" w:rsidRPr="006B5B1A" w:rsidRDefault="00B96B7F" w:rsidP="00B96B7F">
      <w:pPr>
        <w:pStyle w:val="ListParagraph"/>
        <w:numPr>
          <w:ilvl w:val="1"/>
          <w:numId w:val="3"/>
        </w:numPr>
        <w:spacing w:after="0"/>
        <w:ind w:left="1418"/>
        <w:jc w:val="both"/>
        <w:rPr>
          <w:rFonts w:asciiTheme="minorHAnsi" w:hAnsiTheme="minorHAnsi" w:cstheme="minorHAnsi"/>
          <w:sz w:val="24"/>
          <w:szCs w:val="24"/>
        </w:rPr>
      </w:pPr>
      <w:r w:rsidRPr="006B5B1A">
        <w:rPr>
          <w:rFonts w:asciiTheme="minorHAnsi" w:hAnsiTheme="minorHAnsi" w:cstheme="minorHAnsi"/>
          <w:sz w:val="24"/>
          <w:szCs w:val="24"/>
        </w:rPr>
        <w:t>refuse to deal with the request.</w:t>
      </w:r>
    </w:p>
    <w:p w:rsidR="00B96B7F" w:rsidRPr="006B5B1A" w:rsidRDefault="00B96B7F" w:rsidP="00B96B7F">
      <w:pPr>
        <w:pStyle w:val="ListParagraph"/>
        <w:spacing w:after="0"/>
        <w:ind w:left="1418"/>
        <w:jc w:val="both"/>
        <w:rPr>
          <w:rFonts w:asciiTheme="minorHAnsi" w:hAnsiTheme="minorHAnsi" w:cstheme="minorHAnsi"/>
          <w:sz w:val="24"/>
          <w:szCs w:val="24"/>
        </w:rPr>
      </w:pPr>
    </w:p>
    <w:p w:rsidR="00B96B7F" w:rsidRPr="006B5B1A" w:rsidRDefault="00B96B7F" w:rsidP="00B96B7F">
      <w:pPr>
        <w:pStyle w:val="ListParagraph"/>
        <w:numPr>
          <w:ilvl w:val="1"/>
          <w:numId w:val="1"/>
        </w:numPr>
        <w:spacing w:after="0"/>
        <w:jc w:val="both"/>
        <w:rPr>
          <w:rFonts w:asciiTheme="minorHAnsi" w:hAnsiTheme="minorHAnsi" w:cstheme="minorHAnsi"/>
          <w:sz w:val="24"/>
          <w:szCs w:val="24"/>
        </w:rPr>
      </w:pPr>
      <w:r w:rsidRPr="006B5B1A">
        <w:rPr>
          <w:rFonts w:asciiTheme="minorHAnsi" w:hAnsiTheme="minorHAnsi" w:cstheme="minorHAnsi"/>
          <w:sz w:val="24"/>
          <w:szCs w:val="24"/>
        </w:rPr>
        <w:t>In either instance any justification around decision making must be documented.</w:t>
      </w:r>
    </w:p>
    <w:p w:rsidR="00B96B7F" w:rsidRPr="006B5B1A" w:rsidRDefault="00B96B7F" w:rsidP="00B96B7F">
      <w:pPr>
        <w:pStyle w:val="ListParagraph"/>
        <w:spacing w:after="0"/>
        <w:ind w:left="405"/>
        <w:jc w:val="both"/>
        <w:rPr>
          <w:rFonts w:asciiTheme="minorHAnsi" w:hAnsiTheme="minorHAnsi" w:cstheme="minorHAnsi"/>
          <w:sz w:val="24"/>
          <w:szCs w:val="24"/>
        </w:rPr>
      </w:pPr>
    </w:p>
    <w:p w:rsidR="00B96B7F" w:rsidRPr="006B5B1A" w:rsidRDefault="00B96B7F" w:rsidP="00B96B7F">
      <w:pPr>
        <w:pStyle w:val="ListParagraph"/>
        <w:numPr>
          <w:ilvl w:val="1"/>
          <w:numId w:val="1"/>
        </w:numPr>
        <w:spacing w:after="0"/>
        <w:jc w:val="both"/>
        <w:rPr>
          <w:rFonts w:asciiTheme="minorHAnsi" w:hAnsiTheme="minorHAnsi" w:cstheme="minorHAnsi"/>
          <w:sz w:val="24"/>
          <w:szCs w:val="24"/>
        </w:rPr>
      </w:pPr>
      <w:r w:rsidRPr="006B5B1A">
        <w:rPr>
          <w:rFonts w:asciiTheme="minorHAnsi" w:hAnsiTheme="minorHAnsi" w:cstheme="minorHAnsi"/>
          <w:sz w:val="24"/>
          <w:szCs w:val="24"/>
        </w:rPr>
        <w:t xml:space="preserve">The reasonable fee will be based on the administrative costs of complying with the request. If it is determined that a fee is to be charged the Independent Review Manager will contact the </w:t>
      </w:r>
      <w:r w:rsidR="00C63220">
        <w:rPr>
          <w:rFonts w:asciiTheme="minorHAnsi" w:hAnsiTheme="minorHAnsi" w:cstheme="minorHAnsi"/>
          <w:sz w:val="24"/>
          <w:szCs w:val="24"/>
        </w:rPr>
        <w:t>applicant</w:t>
      </w:r>
      <w:r w:rsidRPr="006B5B1A">
        <w:rPr>
          <w:rFonts w:asciiTheme="minorHAnsi" w:hAnsiTheme="minorHAnsi" w:cstheme="minorHAnsi"/>
          <w:sz w:val="24"/>
          <w:szCs w:val="24"/>
        </w:rPr>
        <w:t xml:space="preserve"> without undue delay and within one month. Compliance with the request will only begin once the fee has been received. </w:t>
      </w:r>
    </w:p>
    <w:p w:rsidR="00B96B7F" w:rsidRPr="006B5B1A" w:rsidRDefault="00B96B7F" w:rsidP="00B96B7F">
      <w:pPr>
        <w:spacing w:after="0"/>
        <w:jc w:val="both"/>
        <w:rPr>
          <w:rFonts w:cstheme="minorHAnsi"/>
          <w:sz w:val="24"/>
          <w:szCs w:val="24"/>
        </w:rPr>
      </w:pPr>
    </w:p>
    <w:tbl>
      <w:tblPr>
        <w:tblW w:w="9315" w:type="dxa"/>
        <w:tblBorders>
          <w:top w:val="single" w:sz="8" w:space="0" w:color="FFFFFF"/>
          <w:left w:val="single" w:sz="8" w:space="0" w:color="FFFFFF"/>
          <w:bottom w:val="single" w:sz="24" w:space="0" w:color="FFFFFF"/>
          <w:right w:val="single" w:sz="8" w:space="0" w:color="FFFFFF"/>
        </w:tblBorders>
        <w:shd w:val="clear" w:color="auto" w:fill="0B785A"/>
        <w:tblCellMar>
          <w:left w:w="0" w:type="dxa"/>
          <w:right w:w="0" w:type="dxa"/>
        </w:tblCellMar>
        <w:tblLook w:val="04A0" w:firstRow="1" w:lastRow="0" w:firstColumn="1" w:lastColumn="0" w:noHBand="0" w:noVBand="1"/>
      </w:tblPr>
      <w:tblGrid>
        <w:gridCol w:w="9315"/>
      </w:tblGrid>
      <w:tr w:rsidR="00B96B7F" w:rsidRPr="006B5B1A" w:rsidTr="00B96B7F">
        <w:trPr>
          <w:trHeight w:val="351"/>
        </w:trPr>
        <w:tc>
          <w:tcPr>
            <w:tcW w:w="9315" w:type="dxa"/>
            <w:tcBorders>
              <w:top w:val="single" w:sz="4" w:space="0" w:color="auto"/>
              <w:left w:val="single" w:sz="4" w:space="0" w:color="auto"/>
              <w:bottom w:val="single" w:sz="4" w:space="0" w:color="auto"/>
              <w:right w:val="single" w:sz="4" w:space="0" w:color="auto"/>
            </w:tcBorders>
            <w:shd w:val="clear" w:color="auto" w:fill="05A575"/>
            <w:tcMar>
              <w:top w:w="72" w:type="dxa"/>
              <w:left w:w="144" w:type="dxa"/>
              <w:bottom w:w="72" w:type="dxa"/>
              <w:right w:w="144" w:type="dxa"/>
            </w:tcMar>
            <w:vAlign w:val="center"/>
            <w:hideMark/>
          </w:tcPr>
          <w:p w:rsidR="00B96B7F" w:rsidRPr="006B5B1A" w:rsidRDefault="00B96B7F" w:rsidP="00B96B7F">
            <w:pPr>
              <w:pStyle w:val="ListParagraph"/>
              <w:numPr>
                <w:ilvl w:val="0"/>
                <w:numId w:val="1"/>
              </w:numPr>
              <w:spacing w:after="0"/>
              <w:jc w:val="both"/>
              <w:rPr>
                <w:rFonts w:asciiTheme="minorHAnsi" w:hAnsiTheme="minorHAnsi" w:cstheme="minorHAnsi"/>
                <w:b/>
                <w:color w:val="FFFFFF"/>
                <w:sz w:val="24"/>
                <w:szCs w:val="24"/>
              </w:rPr>
            </w:pPr>
            <w:r w:rsidRPr="006B5B1A">
              <w:rPr>
                <w:rFonts w:asciiTheme="minorHAnsi" w:hAnsiTheme="minorHAnsi" w:cstheme="minorHAnsi"/>
                <w:b/>
                <w:color w:val="FFFFFF"/>
                <w:sz w:val="24"/>
                <w:szCs w:val="24"/>
              </w:rPr>
              <w:t xml:space="preserve">Do we have to tell other organisations about the </w:t>
            </w:r>
            <w:r w:rsidR="00F85B74">
              <w:rPr>
                <w:rFonts w:asciiTheme="minorHAnsi" w:hAnsiTheme="minorHAnsi" w:cstheme="minorHAnsi"/>
                <w:b/>
                <w:color w:val="FFFFFF"/>
                <w:sz w:val="24"/>
                <w:szCs w:val="24"/>
              </w:rPr>
              <w:t>rectification</w:t>
            </w:r>
            <w:r w:rsidRPr="006B5B1A">
              <w:rPr>
                <w:rFonts w:asciiTheme="minorHAnsi" w:hAnsiTheme="minorHAnsi" w:cstheme="minorHAnsi"/>
                <w:b/>
                <w:color w:val="FFFFFF"/>
                <w:sz w:val="24"/>
                <w:szCs w:val="24"/>
              </w:rPr>
              <w:t xml:space="preserve"> of personal data?</w:t>
            </w:r>
          </w:p>
        </w:tc>
      </w:tr>
    </w:tbl>
    <w:p w:rsidR="00B96B7F" w:rsidRPr="00B96B7F" w:rsidRDefault="00B96B7F" w:rsidP="00B96B7F">
      <w:pPr>
        <w:pStyle w:val="ListParagraph"/>
        <w:numPr>
          <w:ilvl w:val="1"/>
          <w:numId w:val="1"/>
        </w:numPr>
        <w:spacing w:after="0"/>
        <w:jc w:val="both"/>
        <w:rPr>
          <w:rFonts w:cstheme="minorHAnsi"/>
          <w:sz w:val="24"/>
          <w:szCs w:val="24"/>
        </w:rPr>
      </w:pPr>
      <w:r w:rsidRPr="00B96B7F">
        <w:rPr>
          <w:rFonts w:cstheme="minorHAnsi"/>
          <w:sz w:val="24"/>
          <w:szCs w:val="24"/>
        </w:rPr>
        <w:t>If personal data has been disclosed to others, contact must be made with each recipient to inform them of the rectification or completion of the personal data</w:t>
      </w:r>
      <w:r w:rsidR="00F85B74">
        <w:rPr>
          <w:rFonts w:cstheme="minorHAnsi"/>
          <w:sz w:val="24"/>
          <w:szCs w:val="24"/>
        </w:rPr>
        <w:t xml:space="preserve">, </w:t>
      </w:r>
      <w:r w:rsidRPr="00B96B7F">
        <w:rPr>
          <w:rFonts w:cstheme="minorHAnsi"/>
          <w:sz w:val="24"/>
          <w:szCs w:val="24"/>
        </w:rPr>
        <w:t xml:space="preserve">unless this proves impossible or involves disproportionate effort. If asked to, the </w:t>
      </w:r>
      <w:r w:rsidR="00C63220">
        <w:rPr>
          <w:rFonts w:cstheme="minorHAnsi"/>
          <w:sz w:val="24"/>
          <w:szCs w:val="24"/>
        </w:rPr>
        <w:t>applicant</w:t>
      </w:r>
      <w:r w:rsidRPr="00B96B7F">
        <w:rPr>
          <w:rFonts w:cstheme="minorHAnsi"/>
          <w:sz w:val="24"/>
          <w:szCs w:val="24"/>
        </w:rPr>
        <w:t xml:space="preserve"> must be informed about these recipients.</w:t>
      </w:r>
    </w:p>
    <w:p w:rsidR="00B96B7F" w:rsidRPr="006B5B1A" w:rsidRDefault="00B96B7F" w:rsidP="00B96B7F">
      <w:pPr>
        <w:pStyle w:val="ListParagraph"/>
        <w:spacing w:after="0"/>
        <w:ind w:left="405"/>
        <w:jc w:val="both"/>
        <w:rPr>
          <w:rFonts w:asciiTheme="minorHAnsi" w:hAnsiTheme="minorHAnsi" w:cstheme="minorHAnsi"/>
          <w:sz w:val="24"/>
          <w:szCs w:val="24"/>
        </w:rPr>
      </w:pPr>
    </w:p>
    <w:p w:rsidR="00B96B7F" w:rsidRDefault="00B96B7F" w:rsidP="00B96B7F">
      <w:pPr>
        <w:pStyle w:val="ListParagraph"/>
        <w:numPr>
          <w:ilvl w:val="1"/>
          <w:numId w:val="1"/>
        </w:numPr>
        <w:spacing w:after="0"/>
        <w:jc w:val="both"/>
        <w:rPr>
          <w:rFonts w:asciiTheme="minorHAnsi" w:hAnsiTheme="minorHAnsi" w:cstheme="minorHAnsi"/>
          <w:sz w:val="24"/>
          <w:szCs w:val="24"/>
        </w:rPr>
      </w:pPr>
      <w:r w:rsidRPr="006B5B1A">
        <w:rPr>
          <w:rFonts w:asciiTheme="minorHAnsi" w:hAnsiTheme="minorHAnsi" w:cstheme="minorHAnsi"/>
          <w:sz w:val="24"/>
          <w:szCs w:val="24"/>
        </w:rPr>
        <w:t>UK GDPR defines a recipient as a natural or legal person, public authority, agency or other body to which the personal data are disclosed. The definition includes controllers, processors and persons who, under the direct authority of the controller or processor, are authorised to process personal data.</w:t>
      </w:r>
    </w:p>
    <w:p w:rsidR="00F85B74" w:rsidRPr="00F85B74" w:rsidRDefault="00F85B74" w:rsidP="00F85B74">
      <w:pPr>
        <w:pStyle w:val="ListParagraph"/>
        <w:rPr>
          <w:rFonts w:asciiTheme="minorHAnsi" w:hAnsiTheme="minorHAnsi" w:cstheme="minorHAnsi"/>
          <w:sz w:val="24"/>
          <w:szCs w:val="24"/>
        </w:rPr>
      </w:pPr>
    </w:p>
    <w:p w:rsidR="00F85B74" w:rsidRPr="00F85B74" w:rsidRDefault="00F85B74" w:rsidP="00F85B74">
      <w:pPr>
        <w:pStyle w:val="ListParagraph"/>
        <w:numPr>
          <w:ilvl w:val="1"/>
          <w:numId w:val="1"/>
        </w:numPr>
        <w:jc w:val="both"/>
        <w:rPr>
          <w:rFonts w:asciiTheme="minorHAnsi" w:hAnsiTheme="minorHAnsi" w:cstheme="minorHAnsi"/>
          <w:sz w:val="24"/>
          <w:szCs w:val="24"/>
        </w:rPr>
      </w:pPr>
      <w:r w:rsidRPr="00F85B74">
        <w:rPr>
          <w:rFonts w:asciiTheme="minorHAnsi" w:hAnsiTheme="minorHAnsi" w:cstheme="minorHAnsi"/>
          <w:sz w:val="24"/>
          <w:szCs w:val="24"/>
        </w:rPr>
        <w:t xml:space="preserve">Where personal data has been made public in an online environment reasonable steps should be taken to inform other controllers who are processing the personal data to </w:t>
      </w:r>
      <w:r>
        <w:rPr>
          <w:rFonts w:asciiTheme="minorHAnsi" w:hAnsiTheme="minorHAnsi" w:cstheme="minorHAnsi"/>
          <w:sz w:val="24"/>
          <w:szCs w:val="24"/>
        </w:rPr>
        <w:t>rectify</w:t>
      </w:r>
      <w:r w:rsidRPr="00F85B74">
        <w:rPr>
          <w:rFonts w:asciiTheme="minorHAnsi" w:hAnsiTheme="minorHAnsi" w:cstheme="minorHAnsi"/>
          <w:sz w:val="24"/>
          <w:szCs w:val="24"/>
        </w:rPr>
        <w:t xml:space="preserve"> links to, copies or replication of that data. When deciding what steps are reasonable the Staffordshire Commissioner’s Office will consider available technology and the cost of implementation.</w:t>
      </w:r>
    </w:p>
    <w:p w:rsidR="00B96B7F" w:rsidRPr="00B96B7F" w:rsidRDefault="00B96B7F" w:rsidP="00B96B7F">
      <w:pPr>
        <w:spacing w:after="0"/>
        <w:jc w:val="both"/>
        <w:rPr>
          <w:rFonts w:cstheme="minorHAnsi"/>
          <w:sz w:val="24"/>
          <w:szCs w:val="24"/>
        </w:rPr>
      </w:pPr>
      <w:bookmarkStart w:id="1" w:name="_GoBack"/>
      <w:bookmarkEnd w:id="1"/>
    </w:p>
    <w:p w:rsidR="00B96B7F" w:rsidRPr="006B5B1A" w:rsidRDefault="00B96B7F" w:rsidP="00B96B7F">
      <w:pPr>
        <w:pStyle w:val="ListParagraph"/>
        <w:spacing w:after="0"/>
        <w:ind w:left="405"/>
        <w:jc w:val="both"/>
        <w:rPr>
          <w:rFonts w:asciiTheme="minorHAnsi" w:hAnsiTheme="minorHAnsi" w:cstheme="minorHAnsi"/>
          <w:sz w:val="24"/>
          <w:szCs w:val="24"/>
        </w:rPr>
      </w:pPr>
    </w:p>
    <w:tbl>
      <w:tblPr>
        <w:tblW w:w="9315" w:type="dxa"/>
        <w:tblBorders>
          <w:top w:val="single" w:sz="8" w:space="0" w:color="FFFFFF"/>
          <w:left w:val="single" w:sz="8" w:space="0" w:color="FFFFFF"/>
          <w:bottom w:val="single" w:sz="24" w:space="0" w:color="FFFFFF"/>
          <w:right w:val="single" w:sz="8" w:space="0" w:color="FFFFFF"/>
        </w:tblBorders>
        <w:shd w:val="clear" w:color="auto" w:fill="0B785A"/>
        <w:tblCellMar>
          <w:left w:w="0" w:type="dxa"/>
          <w:right w:w="0" w:type="dxa"/>
        </w:tblCellMar>
        <w:tblLook w:val="04A0" w:firstRow="1" w:lastRow="0" w:firstColumn="1" w:lastColumn="0" w:noHBand="0" w:noVBand="1"/>
      </w:tblPr>
      <w:tblGrid>
        <w:gridCol w:w="9315"/>
      </w:tblGrid>
      <w:tr w:rsidR="00B96B7F" w:rsidRPr="006B5B1A" w:rsidTr="00B96B7F">
        <w:trPr>
          <w:trHeight w:val="351"/>
        </w:trPr>
        <w:tc>
          <w:tcPr>
            <w:tcW w:w="9315" w:type="dxa"/>
            <w:tcBorders>
              <w:top w:val="single" w:sz="4" w:space="0" w:color="auto"/>
              <w:left w:val="single" w:sz="4" w:space="0" w:color="auto"/>
              <w:bottom w:val="single" w:sz="4" w:space="0" w:color="auto"/>
              <w:right w:val="single" w:sz="4" w:space="0" w:color="auto"/>
            </w:tcBorders>
            <w:shd w:val="clear" w:color="auto" w:fill="05A575"/>
            <w:tcMar>
              <w:top w:w="72" w:type="dxa"/>
              <w:left w:w="144" w:type="dxa"/>
              <w:bottom w:w="72" w:type="dxa"/>
              <w:right w:w="144" w:type="dxa"/>
            </w:tcMar>
            <w:vAlign w:val="center"/>
            <w:hideMark/>
          </w:tcPr>
          <w:p w:rsidR="00B96B7F" w:rsidRPr="006B5B1A" w:rsidRDefault="00B96B7F" w:rsidP="00B96B7F">
            <w:pPr>
              <w:pStyle w:val="ListParagraph"/>
              <w:numPr>
                <w:ilvl w:val="0"/>
                <w:numId w:val="1"/>
              </w:numPr>
              <w:spacing w:after="0"/>
              <w:jc w:val="both"/>
              <w:rPr>
                <w:rFonts w:asciiTheme="minorHAnsi" w:hAnsiTheme="minorHAnsi" w:cstheme="minorHAnsi"/>
                <w:b/>
                <w:color w:val="FFFFFF"/>
                <w:sz w:val="24"/>
                <w:szCs w:val="24"/>
              </w:rPr>
            </w:pPr>
            <w:bookmarkStart w:id="2" w:name="_Hlk151563214"/>
            <w:r w:rsidRPr="006B5B1A">
              <w:rPr>
                <w:rFonts w:asciiTheme="minorHAnsi" w:hAnsiTheme="minorHAnsi" w:cstheme="minorHAnsi"/>
                <w:b/>
                <w:color w:val="FFFFFF"/>
                <w:sz w:val="24"/>
                <w:szCs w:val="24"/>
              </w:rPr>
              <w:lastRenderedPageBreak/>
              <w:t>Data Protection Officer</w:t>
            </w:r>
          </w:p>
        </w:tc>
      </w:tr>
    </w:tbl>
    <w:bookmarkEnd w:id="2"/>
    <w:p w:rsidR="00B96B7F" w:rsidRPr="00B96B7F" w:rsidRDefault="00B96B7F" w:rsidP="00B96B7F">
      <w:pPr>
        <w:spacing w:after="0"/>
        <w:jc w:val="both"/>
        <w:rPr>
          <w:rFonts w:cstheme="minorHAnsi"/>
          <w:sz w:val="24"/>
          <w:szCs w:val="24"/>
        </w:rPr>
      </w:pPr>
      <w:r w:rsidRPr="00B96B7F">
        <w:rPr>
          <w:rFonts w:cstheme="minorHAnsi"/>
          <w:sz w:val="24"/>
          <w:szCs w:val="24"/>
        </w:rPr>
        <w:t xml:space="preserve">The </w:t>
      </w:r>
      <w:r w:rsidR="00D061BD" w:rsidRPr="00B96B7F">
        <w:rPr>
          <w:rFonts w:cstheme="minorHAnsi"/>
          <w:sz w:val="24"/>
          <w:szCs w:val="24"/>
        </w:rPr>
        <w:t>DPO</w:t>
      </w:r>
      <w:r w:rsidR="00D061BD" w:rsidRPr="00B96B7F">
        <w:rPr>
          <w:rFonts w:cstheme="minorHAnsi"/>
          <w:sz w:val="24"/>
          <w:szCs w:val="24"/>
        </w:rPr>
        <w:t xml:space="preserve"> </w:t>
      </w:r>
      <w:r w:rsidRPr="00B96B7F">
        <w:rPr>
          <w:rFonts w:cstheme="minorHAnsi"/>
          <w:sz w:val="24"/>
          <w:szCs w:val="24"/>
        </w:rPr>
        <w:t>is responsible for ensuring compliance and can investigate breaches or failures of legal compliance. The DPO does not determine how data is managed or the purpose for which it is used. If you wish to contact the DPO you can do so</w:t>
      </w:r>
      <w:r w:rsidR="00D061BD" w:rsidRPr="00B96B7F">
        <w:rPr>
          <w:rFonts w:cstheme="minorHAnsi"/>
          <w:sz w:val="24"/>
          <w:szCs w:val="24"/>
        </w:rPr>
        <w:t xml:space="preserve"> </w:t>
      </w:r>
      <w:r w:rsidRPr="00B96B7F">
        <w:rPr>
          <w:rFonts w:cstheme="minorHAnsi"/>
          <w:sz w:val="24"/>
          <w:szCs w:val="24"/>
        </w:rPr>
        <w:t>on the details below</w:t>
      </w:r>
      <w:r w:rsidR="00D061BD">
        <w:rPr>
          <w:rFonts w:cstheme="minorHAnsi"/>
          <w:sz w:val="24"/>
          <w:szCs w:val="24"/>
        </w:rPr>
        <w:t>:</w:t>
      </w:r>
    </w:p>
    <w:p w:rsidR="00B96B7F" w:rsidRPr="006B5B1A" w:rsidRDefault="00B96B7F" w:rsidP="00B96B7F">
      <w:pPr>
        <w:pStyle w:val="ListParagraph"/>
        <w:spacing w:after="0"/>
        <w:ind w:left="405"/>
        <w:jc w:val="both"/>
        <w:rPr>
          <w:rFonts w:asciiTheme="minorHAnsi" w:hAnsiTheme="minorHAnsi" w:cstheme="minorHAnsi"/>
          <w:sz w:val="24"/>
          <w:szCs w:val="24"/>
        </w:rPr>
      </w:pPr>
    </w:p>
    <w:p w:rsidR="00B96B7F" w:rsidRPr="006B5B1A" w:rsidRDefault="00B96B7F" w:rsidP="00B96B7F">
      <w:pPr>
        <w:pStyle w:val="ListParagraph"/>
        <w:spacing w:after="0"/>
        <w:ind w:left="405"/>
        <w:jc w:val="both"/>
        <w:rPr>
          <w:rFonts w:asciiTheme="minorHAnsi" w:hAnsiTheme="minorHAnsi" w:cstheme="minorHAnsi"/>
          <w:sz w:val="24"/>
          <w:szCs w:val="24"/>
        </w:rPr>
      </w:pPr>
      <w:r w:rsidRPr="006B5B1A">
        <w:rPr>
          <w:rFonts w:asciiTheme="minorHAnsi" w:hAnsiTheme="minorHAnsi" w:cstheme="minorHAnsi"/>
          <w:sz w:val="24"/>
          <w:szCs w:val="24"/>
        </w:rPr>
        <w:t>By Letter:</w:t>
      </w:r>
      <w:r w:rsidRPr="006B5B1A">
        <w:rPr>
          <w:rFonts w:asciiTheme="minorHAnsi" w:hAnsiTheme="minorHAnsi" w:cstheme="minorHAnsi"/>
          <w:sz w:val="24"/>
          <w:szCs w:val="24"/>
        </w:rPr>
        <w:tab/>
      </w:r>
      <w:r w:rsidRPr="006B5B1A">
        <w:rPr>
          <w:rFonts w:asciiTheme="minorHAnsi" w:hAnsiTheme="minorHAnsi" w:cstheme="minorHAnsi"/>
          <w:sz w:val="24"/>
          <w:szCs w:val="24"/>
        </w:rPr>
        <w:tab/>
        <w:t>Data Protection Officer</w:t>
      </w:r>
    </w:p>
    <w:p w:rsidR="00B96B7F" w:rsidRPr="006B5B1A" w:rsidRDefault="00B96B7F" w:rsidP="00B96B7F">
      <w:pPr>
        <w:pStyle w:val="ListParagraph"/>
        <w:spacing w:after="0"/>
        <w:ind w:left="405"/>
        <w:jc w:val="both"/>
        <w:rPr>
          <w:rFonts w:asciiTheme="minorHAnsi" w:hAnsiTheme="minorHAnsi" w:cstheme="minorHAnsi"/>
          <w:sz w:val="24"/>
          <w:szCs w:val="24"/>
        </w:rPr>
      </w:pPr>
      <w:r w:rsidRPr="006B5B1A">
        <w:rPr>
          <w:rFonts w:asciiTheme="minorHAnsi" w:hAnsiTheme="minorHAnsi" w:cstheme="minorHAnsi"/>
          <w:sz w:val="24"/>
          <w:szCs w:val="24"/>
        </w:rPr>
        <w:tab/>
      </w:r>
      <w:r w:rsidRPr="006B5B1A">
        <w:rPr>
          <w:rFonts w:asciiTheme="minorHAnsi" w:hAnsiTheme="minorHAnsi" w:cstheme="minorHAnsi"/>
          <w:sz w:val="24"/>
          <w:szCs w:val="24"/>
        </w:rPr>
        <w:tab/>
      </w:r>
      <w:r w:rsidRPr="006B5B1A">
        <w:rPr>
          <w:rFonts w:asciiTheme="minorHAnsi" w:hAnsiTheme="minorHAnsi" w:cstheme="minorHAnsi"/>
          <w:sz w:val="24"/>
          <w:szCs w:val="24"/>
        </w:rPr>
        <w:tab/>
        <w:t>Staffordshire Commissioner’s Office</w:t>
      </w:r>
    </w:p>
    <w:p w:rsidR="00B96B7F" w:rsidRPr="006B5B1A" w:rsidRDefault="00B96B7F" w:rsidP="00B96B7F">
      <w:pPr>
        <w:pStyle w:val="ListParagraph"/>
        <w:spacing w:after="0"/>
        <w:ind w:left="1845" w:firstLine="315"/>
        <w:jc w:val="both"/>
        <w:rPr>
          <w:rFonts w:asciiTheme="minorHAnsi" w:hAnsiTheme="minorHAnsi" w:cstheme="minorHAnsi"/>
          <w:sz w:val="24"/>
          <w:szCs w:val="24"/>
        </w:rPr>
      </w:pPr>
      <w:r w:rsidRPr="006B5B1A">
        <w:rPr>
          <w:rFonts w:asciiTheme="minorHAnsi" w:hAnsiTheme="minorHAnsi" w:cstheme="minorHAnsi"/>
          <w:sz w:val="24"/>
          <w:szCs w:val="24"/>
        </w:rPr>
        <w:t>Block 9</w:t>
      </w:r>
    </w:p>
    <w:p w:rsidR="00B96B7F" w:rsidRPr="006B5B1A" w:rsidRDefault="00B96B7F" w:rsidP="00B96B7F">
      <w:pPr>
        <w:pStyle w:val="ListParagraph"/>
        <w:spacing w:after="0"/>
        <w:ind w:left="2160"/>
        <w:jc w:val="both"/>
        <w:rPr>
          <w:rFonts w:asciiTheme="minorHAnsi" w:hAnsiTheme="minorHAnsi" w:cstheme="minorHAnsi"/>
          <w:sz w:val="24"/>
          <w:szCs w:val="24"/>
        </w:rPr>
      </w:pPr>
      <w:r w:rsidRPr="006B5B1A">
        <w:rPr>
          <w:rFonts w:asciiTheme="minorHAnsi" w:hAnsiTheme="minorHAnsi" w:cstheme="minorHAnsi"/>
          <w:sz w:val="24"/>
          <w:szCs w:val="24"/>
        </w:rPr>
        <w:t>Weston Road</w:t>
      </w:r>
    </w:p>
    <w:p w:rsidR="00B96B7F" w:rsidRPr="006B5B1A" w:rsidRDefault="00B96B7F" w:rsidP="00B96B7F">
      <w:pPr>
        <w:pStyle w:val="ListParagraph"/>
        <w:spacing w:after="0"/>
        <w:ind w:left="2160"/>
        <w:jc w:val="both"/>
        <w:rPr>
          <w:rFonts w:asciiTheme="minorHAnsi" w:hAnsiTheme="minorHAnsi" w:cstheme="minorHAnsi"/>
          <w:sz w:val="24"/>
          <w:szCs w:val="24"/>
        </w:rPr>
      </w:pPr>
      <w:r w:rsidRPr="006B5B1A">
        <w:rPr>
          <w:rFonts w:asciiTheme="minorHAnsi" w:hAnsiTheme="minorHAnsi" w:cstheme="minorHAnsi"/>
          <w:sz w:val="24"/>
          <w:szCs w:val="24"/>
        </w:rPr>
        <w:t>Stafford</w:t>
      </w:r>
    </w:p>
    <w:p w:rsidR="00B96B7F" w:rsidRPr="006B5B1A" w:rsidRDefault="00B96B7F" w:rsidP="00B96B7F">
      <w:pPr>
        <w:pStyle w:val="ListParagraph"/>
        <w:spacing w:after="0"/>
        <w:ind w:left="2160"/>
        <w:jc w:val="both"/>
        <w:rPr>
          <w:rFonts w:asciiTheme="minorHAnsi" w:hAnsiTheme="minorHAnsi" w:cstheme="minorHAnsi"/>
          <w:sz w:val="24"/>
          <w:szCs w:val="24"/>
        </w:rPr>
      </w:pPr>
      <w:r w:rsidRPr="006B5B1A">
        <w:rPr>
          <w:rFonts w:asciiTheme="minorHAnsi" w:hAnsiTheme="minorHAnsi" w:cstheme="minorHAnsi"/>
          <w:sz w:val="24"/>
          <w:szCs w:val="24"/>
        </w:rPr>
        <w:t>Staffordshire</w:t>
      </w:r>
    </w:p>
    <w:p w:rsidR="00B96B7F" w:rsidRPr="006B5B1A" w:rsidRDefault="00B96B7F" w:rsidP="00B96B7F">
      <w:pPr>
        <w:pStyle w:val="ListParagraph"/>
        <w:spacing w:after="0"/>
        <w:ind w:left="2160"/>
        <w:jc w:val="both"/>
        <w:rPr>
          <w:rFonts w:asciiTheme="minorHAnsi" w:hAnsiTheme="minorHAnsi" w:cstheme="minorHAnsi"/>
          <w:sz w:val="24"/>
          <w:szCs w:val="24"/>
        </w:rPr>
      </w:pPr>
      <w:r w:rsidRPr="006B5B1A">
        <w:rPr>
          <w:rFonts w:asciiTheme="minorHAnsi" w:hAnsiTheme="minorHAnsi" w:cstheme="minorHAnsi"/>
          <w:sz w:val="24"/>
          <w:szCs w:val="24"/>
        </w:rPr>
        <w:t>ST18 0YY</w:t>
      </w:r>
    </w:p>
    <w:p w:rsidR="00B96B7F" w:rsidRPr="006B5B1A" w:rsidRDefault="00B96B7F" w:rsidP="00B96B7F">
      <w:pPr>
        <w:spacing w:after="0"/>
        <w:jc w:val="both"/>
        <w:rPr>
          <w:rFonts w:cstheme="minorHAnsi"/>
          <w:sz w:val="24"/>
          <w:szCs w:val="24"/>
        </w:rPr>
      </w:pPr>
    </w:p>
    <w:p w:rsidR="00B96B7F" w:rsidRPr="006B5B1A" w:rsidRDefault="00B96B7F" w:rsidP="00B96B7F">
      <w:pPr>
        <w:spacing w:after="0"/>
        <w:jc w:val="both"/>
        <w:rPr>
          <w:rFonts w:cstheme="minorHAnsi"/>
          <w:sz w:val="24"/>
          <w:szCs w:val="24"/>
        </w:rPr>
      </w:pPr>
      <w:r w:rsidRPr="006B5B1A">
        <w:rPr>
          <w:rFonts w:cstheme="minorHAnsi"/>
          <w:sz w:val="24"/>
          <w:szCs w:val="24"/>
        </w:rPr>
        <w:t xml:space="preserve">      Email: </w:t>
      </w:r>
      <w:r w:rsidRPr="006B5B1A">
        <w:rPr>
          <w:rFonts w:cstheme="minorHAnsi"/>
          <w:sz w:val="24"/>
          <w:szCs w:val="24"/>
        </w:rPr>
        <w:tab/>
      </w:r>
      <w:r w:rsidRPr="006B5B1A">
        <w:rPr>
          <w:rFonts w:cstheme="minorHAnsi"/>
          <w:sz w:val="24"/>
          <w:szCs w:val="24"/>
        </w:rPr>
        <w:tab/>
      </w:r>
      <w:hyperlink r:id="rId7" w:history="1">
        <w:r w:rsidRPr="006B5B1A">
          <w:rPr>
            <w:rStyle w:val="Hyperlink"/>
            <w:rFonts w:eastAsiaTheme="minorEastAsia" w:cstheme="minorHAnsi"/>
            <w:noProof/>
            <w:sz w:val="24"/>
            <w:szCs w:val="24"/>
            <w:lang w:eastAsia="en-GB"/>
          </w:rPr>
          <w:t>dpo@staffordshire-pfcc.gov.uk</w:t>
        </w:r>
      </w:hyperlink>
    </w:p>
    <w:p w:rsidR="00B96B7F" w:rsidRPr="006B5B1A" w:rsidRDefault="00B96B7F" w:rsidP="00B96B7F">
      <w:pPr>
        <w:spacing w:after="0" w:line="240" w:lineRule="auto"/>
        <w:jc w:val="both"/>
        <w:rPr>
          <w:rFonts w:cs="Arial"/>
          <w:sz w:val="24"/>
          <w:szCs w:val="24"/>
        </w:rPr>
      </w:pPr>
    </w:p>
    <w:p w:rsidR="00B96B7F" w:rsidRPr="006B5B1A" w:rsidRDefault="00B96B7F" w:rsidP="00B96B7F">
      <w:pPr>
        <w:pStyle w:val="ListParagraph"/>
        <w:numPr>
          <w:ilvl w:val="0"/>
          <w:numId w:val="1"/>
        </w:numPr>
        <w:spacing w:after="0"/>
        <w:jc w:val="both"/>
        <w:rPr>
          <w:rFonts w:asciiTheme="minorHAnsi" w:hAnsiTheme="minorHAnsi" w:cstheme="minorHAnsi"/>
          <w:b/>
          <w:color w:val="FFFFFF"/>
          <w:sz w:val="24"/>
          <w:szCs w:val="24"/>
        </w:rPr>
      </w:pPr>
      <w:r w:rsidRPr="006B5B1A">
        <w:rPr>
          <w:rFonts w:asciiTheme="minorHAnsi" w:hAnsiTheme="minorHAnsi" w:cstheme="minorHAnsi"/>
          <w:b/>
          <w:color w:val="FFFFFF"/>
          <w:sz w:val="24"/>
          <w:szCs w:val="24"/>
        </w:rPr>
        <w:t>Data Protection Officer</w:t>
      </w:r>
    </w:p>
    <w:tbl>
      <w:tblPr>
        <w:tblW w:w="9315" w:type="dxa"/>
        <w:tblBorders>
          <w:top w:val="single" w:sz="8" w:space="0" w:color="FFFFFF"/>
          <w:left w:val="single" w:sz="8" w:space="0" w:color="FFFFFF"/>
          <w:bottom w:val="single" w:sz="24" w:space="0" w:color="FFFFFF"/>
          <w:right w:val="single" w:sz="8" w:space="0" w:color="FFFFFF"/>
        </w:tblBorders>
        <w:shd w:val="clear" w:color="auto" w:fill="0B785A"/>
        <w:tblCellMar>
          <w:left w:w="0" w:type="dxa"/>
          <w:right w:w="0" w:type="dxa"/>
        </w:tblCellMar>
        <w:tblLook w:val="04A0" w:firstRow="1" w:lastRow="0" w:firstColumn="1" w:lastColumn="0" w:noHBand="0" w:noVBand="1"/>
      </w:tblPr>
      <w:tblGrid>
        <w:gridCol w:w="9315"/>
      </w:tblGrid>
      <w:tr w:rsidR="00B96B7F" w:rsidRPr="006B5B1A" w:rsidTr="00850FC9">
        <w:trPr>
          <w:trHeight w:val="351"/>
        </w:trPr>
        <w:tc>
          <w:tcPr>
            <w:tcW w:w="9315" w:type="dxa"/>
            <w:tcBorders>
              <w:top w:val="single" w:sz="4" w:space="0" w:color="auto"/>
              <w:left w:val="single" w:sz="4" w:space="0" w:color="auto"/>
              <w:bottom w:val="single" w:sz="4" w:space="0" w:color="auto"/>
              <w:right w:val="single" w:sz="4" w:space="0" w:color="auto"/>
            </w:tcBorders>
            <w:shd w:val="clear" w:color="auto" w:fill="05A575"/>
            <w:tcMar>
              <w:top w:w="72" w:type="dxa"/>
              <w:left w:w="144" w:type="dxa"/>
              <w:bottom w:w="72" w:type="dxa"/>
              <w:right w:w="144" w:type="dxa"/>
            </w:tcMar>
            <w:vAlign w:val="center"/>
            <w:hideMark/>
          </w:tcPr>
          <w:p w:rsidR="00B96B7F" w:rsidRPr="006B5B1A" w:rsidRDefault="00B96B7F" w:rsidP="00C033A8">
            <w:pPr>
              <w:spacing w:after="0"/>
              <w:jc w:val="both"/>
              <w:rPr>
                <w:rFonts w:cstheme="minorHAnsi"/>
                <w:b/>
                <w:color w:val="FFFFFF"/>
                <w:sz w:val="24"/>
                <w:szCs w:val="24"/>
              </w:rPr>
            </w:pPr>
            <w:bookmarkStart w:id="3" w:name="_Hlk151567869"/>
            <w:r w:rsidRPr="006B5B1A">
              <w:rPr>
                <w:rFonts w:cstheme="minorHAnsi"/>
                <w:b/>
                <w:color w:val="FFFFFF"/>
                <w:sz w:val="24"/>
                <w:szCs w:val="24"/>
              </w:rPr>
              <w:t xml:space="preserve">11   </w:t>
            </w:r>
            <w:r>
              <w:rPr>
                <w:rFonts w:cstheme="minorHAnsi"/>
                <w:b/>
                <w:color w:val="FFFFFF"/>
                <w:sz w:val="24"/>
                <w:szCs w:val="24"/>
              </w:rPr>
              <w:t>Further Information</w:t>
            </w:r>
          </w:p>
        </w:tc>
      </w:tr>
    </w:tbl>
    <w:bookmarkEnd w:id="3"/>
    <w:p w:rsidR="008E6366" w:rsidRDefault="00B96B7F" w:rsidP="00B96B7F">
      <w:pPr>
        <w:spacing w:after="0"/>
        <w:jc w:val="both"/>
        <w:rPr>
          <w:rFonts w:cstheme="minorHAnsi"/>
          <w:b/>
          <w:color w:val="FFFFFF"/>
          <w:sz w:val="24"/>
          <w:szCs w:val="24"/>
        </w:rPr>
      </w:pPr>
      <w:r w:rsidRPr="006B5B1A">
        <w:rPr>
          <w:rFonts w:cstheme="minorHAnsi"/>
          <w:b/>
          <w:color w:val="FFFFFF"/>
          <w:sz w:val="24"/>
          <w:szCs w:val="24"/>
        </w:rPr>
        <w:t>Da</w:t>
      </w:r>
    </w:p>
    <w:p w:rsidR="00434BBB" w:rsidRDefault="008E6366" w:rsidP="00434BBB">
      <w:pPr>
        <w:spacing w:after="0"/>
        <w:rPr>
          <w:rFonts w:cstheme="minorHAnsi"/>
          <w:sz w:val="24"/>
          <w:szCs w:val="24"/>
        </w:rPr>
      </w:pPr>
      <w:r w:rsidRPr="00434BBB">
        <w:rPr>
          <w:rFonts w:cstheme="minorHAnsi"/>
          <w:sz w:val="24"/>
          <w:szCs w:val="24"/>
        </w:rPr>
        <w:t>You may find it useful to read this policy alongside the Staffordshire Commissioners Office</w:t>
      </w:r>
      <w:r w:rsidR="00434BBB" w:rsidRPr="00434BBB">
        <w:rPr>
          <w:rFonts w:cstheme="minorHAnsi"/>
          <w:sz w:val="24"/>
          <w:szCs w:val="24"/>
        </w:rPr>
        <w:t>:</w:t>
      </w:r>
      <w:r w:rsidRPr="00434BBB">
        <w:rPr>
          <w:rFonts w:cstheme="minorHAnsi"/>
          <w:sz w:val="24"/>
          <w:szCs w:val="24"/>
        </w:rPr>
        <w:t xml:space="preserve"> </w:t>
      </w:r>
    </w:p>
    <w:p w:rsidR="008E6366" w:rsidRPr="00434BBB" w:rsidRDefault="008E6366" w:rsidP="00434BBB">
      <w:pPr>
        <w:pStyle w:val="ListParagraph"/>
        <w:numPr>
          <w:ilvl w:val="0"/>
          <w:numId w:val="9"/>
        </w:numPr>
        <w:spacing w:after="0"/>
        <w:rPr>
          <w:rFonts w:cstheme="minorHAnsi"/>
          <w:sz w:val="24"/>
          <w:szCs w:val="24"/>
        </w:rPr>
      </w:pPr>
      <w:r w:rsidRPr="00434BBB">
        <w:rPr>
          <w:rFonts w:cstheme="minorHAnsi"/>
          <w:sz w:val="24"/>
          <w:szCs w:val="24"/>
        </w:rPr>
        <w:t>Right of Access Request Policy and Procedure.</w:t>
      </w:r>
    </w:p>
    <w:p w:rsidR="00434BBB" w:rsidRPr="00434BBB" w:rsidRDefault="00434BBB" w:rsidP="00434BBB">
      <w:pPr>
        <w:pStyle w:val="ListParagraph"/>
        <w:numPr>
          <w:ilvl w:val="0"/>
          <w:numId w:val="8"/>
        </w:numPr>
        <w:spacing w:after="0"/>
        <w:jc w:val="both"/>
        <w:rPr>
          <w:rFonts w:cstheme="minorHAnsi"/>
          <w:sz w:val="24"/>
          <w:szCs w:val="24"/>
        </w:rPr>
      </w:pPr>
      <w:r w:rsidRPr="00434BBB">
        <w:rPr>
          <w:rFonts w:cstheme="minorHAnsi"/>
          <w:sz w:val="24"/>
          <w:szCs w:val="24"/>
        </w:rPr>
        <w:t>Right to Restriction</w:t>
      </w:r>
      <w:r w:rsidRPr="00434BBB">
        <w:rPr>
          <w:rFonts w:cstheme="minorHAnsi"/>
          <w:sz w:val="24"/>
          <w:szCs w:val="24"/>
        </w:rPr>
        <w:t xml:space="preserve"> </w:t>
      </w:r>
      <w:r w:rsidRPr="00434BBB">
        <w:rPr>
          <w:rFonts w:cstheme="minorHAnsi"/>
          <w:sz w:val="24"/>
          <w:szCs w:val="24"/>
        </w:rPr>
        <w:t>Policy and Procedure.</w:t>
      </w:r>
    </w:p>
    <w:p w:rsidR="008E6366" w:rsidRDefault="008E6366" w:rsidP="00B96B7F">
      <w:pPr>
        <w:spacing w:after="0"/>
        <w:jc w:val="both"/>
        <w:rPr>
          <w:rFonts w:cstheme="minorHAnsi"/>
          <w:b/>
          <w:color w:val="FFFFFF"/>
          <w:sz w:val="24"/>
          <w:szCs w:val="24"/>
        </w:rPr>
      </w:pPr>
    </w:p>
    <w:p w:rsidR="008E6366" w:rsidRPr="008E6366" w:rsidRDefault="008E6366" w:rsidP="008E6366">
      <w:pPr>
        <w:spacing w:after="0"/>
        <w:rPr>
          <w:rFonts w:cstheme="minorHAnsi"/>
          <w:sz w:val="24"/>
          <w:szCs w:val="24"/>
        </w:rPr>
      </w:pPr>
      <w:r>
        <w:rPr>
          <w:rFonts w:cstheme="minorHAnsi"/>
          <w:sz w:val="24"/>
          <w:szCs w:val="24"/>
        </w:rPr>
        <w:t>Further information can also be obtained from the Information Commissioners Office:</w:t>
      </w:r>
    </w:p>
    <w:p w:rsidR="00B96B7F" w:rsidRPr="006B5B1A" w:rsidRDefault="00F85B74" w:rsidP="00B96B7F">
      <w:pPr>
        <w:spacing w:after="0"/>
        <w:ind w:left="720" w:hanging="720"/>
        <w:jc w:val="both"/>
        <w:rPr>
          <w:sz w:val="24"/>
          <w:szCs w:val="24"/>
        </w:rPr>
      </w:pPr>
      <w:hyperlink r:id="rId8" w:history="1">
        <w:r w:rsidR="00B96B7F" w:rsidRPr="006B5B1A">
          <w:rPr>
            <w:rStyle w:val="Hyperlink"/>
            <w:sz w:val="24"/>
            <w:szCs w:val="24"/>
          </w:rPr>
          <w:t>https://ico.org.uk/for-organisations/guide-to-the-general-data-protection-regulation-gdpr/</w:t>
        </w:r>
        <w:r w:rsidR="00C63220">
          <w:rPr>
            <w:rStyle w:val="Hyperlink"/>
            <w:sz w:val="24"/>
            <w:szCs w:val="24"/>
          </w:rPr>
          <w:t>applicant</w:t>
        </w:r>
        <w:r w:rsidR="00B96B7F" w:rsidRPr="006B5B1A">
          <w:rPr>
            <w:rStyle w:val="Hyperlink"/>
            <w:sz w:val="24"/>
            <w:szCs w:val="24"/>
          </w:rPr>
          <w:t>-rights/right-to-rectification/</w:t>
        </w:r>
      </w:hyperlink>
    </w:p>
    <w:p w:rsidR="00B96B7F" w:rsidRPr="006B5B1A" w:rsidRDefault="00B96B7F" w:rsidP="00B96B7F">
      <w:pPr>
        <w:spacing w:after="0" w:line="240" w:lineRule="auto"/>
        <w:jc w:val="both"/>
        <w:rPr>
          <w:rFonts w:cs="Arial"/>
          <w:sz w:val="24"/>
          <w:szCs w:val="24"/>
        </w:rPr>
      </w:pPr>
    </w:p>
    <w:p w:rsidR="00B96B7F" w:rsidRPr="006B5B1A" w:rsidRDefault="00B96B7F" w:rsidP="00B96B7F">
      <w:pPr>
        <w:spacing w:after="0" w:line="240" w:lineRule="auto"/>
        <w:jc w:val="both"/>
        <w:rPr>
          <w:rFonts w:cs="Arial"/>
          <w:sz w:val="24"/>
          <w:szCs w:val="24"/>
        </w:rPr>
      </w:pPr>
    </w:p>
    <w:p w:rsidR="00EA075C" w:rsidRDefault="00EA075C"/>
    <w:p w:rsidR="008E6366" w:rsidRDefault="008E6366"/>
    <w:p w:rsidR="008E6366" w:rsidRDefault="008E6366"/>
    <w:p w:rsidR="008E6366" w:rsidRDefault="008E6366"/>
    <w:p w:rsidR="008E6366" w:rsidRDefault="008E6366"/>
    <w:p w:rsidR="008E6366" w:rsidRDefault="008E6366"/>
    <w:p w:rsidR="008E6366" w:rsidRDefault="008E6366"/>
    <w:p w:rsidR="008E6366" w:rsidRDefault="008E6366"/>
    <w:p w:rsidR="008E6366" w:rsidRDefault="008E6366"/>
    <w:p w:rsidR="008E6366" w:rsidRDefault="008E6366"/>
    <w:p w:rsidR="008E6366" w:rsidRDefault="008E6366"/>
    <w:p w:rsidR="008E6366" w:rsidRDefault="008E6366" w:rsidP="008E6366">
      <w:pPr>
        <w:pStyle w:val="ListParagraph"/>
        <w:spacing w:after="0"/>
        <w:ind w:left="0"/>
        <w:jc w:val="right"/>
        <w:rPr>
          <w:rFonts w:cstheme="minorHAnsi"/>
          <w:b/>
          <w:sz w:val="24"/>
          <w:szCs w:val="24"/>
        </w:rPr>
      </w:pPr>
      <w:r>
        <w:rPr>
          <w:rFonts w:cstheme="minorHAnsi"/>
          <w:b/>
          <w:sz w:val="24"/>
          <w:szCs w:val="24"/>
        </w:rPr>
        <w:lastRenderedPageBreak/>
        <w:t>Appendix A</w:t>
      </w:r>
    </w:p>
    <w:p w:rsidR="008E6366" w:rsidRPr="00A57C21" w:rsidRDefault="008E6366" w:rsidP="008E6366">
      <w:pPr>
        <w:pStyle w:val="ListParagraph"/>
        <w:spacing w:after="0"/>
        <w:ind w:left="0"/>
        <w:rPr>
          <w:rFonts w:cstheme="minorHAnsi"/>
          <w:b/>
          <w:sz w:val="24"/>
          <w:szCs w:val="24"/>
        </w:rPr>
      </w:pPr>
      <w:r w:rsidRPr="00A57C21">
        <w:rPr>
          <w:rFonts w:cstheme="minorHAnsi"/>
          <w:b/>
          <w:sz w:val="24"/>
          <w:szCs w:val="24"/>
        </w:rPr>
        <w:t>Documentary Evidence of Identity</w:t>
      </w:r>
    </w:p>
    <w:p w:rsidR="008E6366" w:rsidRPr="000828EF" w:rsidRDefault="008E6366" w:rsidP="008E6366">
      <w:pPr>
        <w:pStyle w:val="ListParagraph"/>
        <w:spacing w:after="0"/>
        <w:ind w:left="0"/>
        <w:rPr>
          <w:rFonts w:cstheme="minorHAnsi"/>
          <w:sz w:val="24"/>
          <w:szCs w:val="24"/>
        </w:rPr>
      </w:pPr>
      <w:r w:rsidRPr="000828EF">
        <w:rPr>
          <w:rFonts w:cstheme="minorHAnsi"/>
          <w:sz w:val="24"/>
          <w:szCs w:val="24"/>
        </w:rPr>
        <w:t>Please supply one from the following categories (copies only).</w:t>
      </w:r>
    </w:p>
    <w:p w:rsidR="008E6366" w:rsidRPr="000828EF" w:rsidRDefault="008E6366" w:rsidP="008E6366">
      <w:pPr>
        <w:pStyle w:val="ListParagraph"/>
        <w:spacing w:after="0"/>
        <w:rPr>
          <w:rFonts w:cstheme="minorHAnsi"/>
          <w:sz w:val="24"/>
          <w:szCs w:val="24"/>
        </w:rPr>
      </w:pPr>
    </w:p>
    <w:p w:rsidR="008E6366" w:rsidRPr="000828EF" w:rsidRDefault="008E6366" w:rsidP="008E6366">
      <w:pPr>
        <w:pStyle w:val="ListParagraph"/>
        <w:numPr>
          <w:ilvl w:val="0"/>
          <w:numId w:val="5"/>
        </w:numPr>
        <w:spacing w:after="0"/>
        <w:rPr>
          <w:rFonts w:cstheme="minorHAnsi"/>
          <w:sz w:val="24"/>
          <w:szCs w:val="24"/>
        </w:rPr>
      </w:pPr>
      <w:r w:rsidRPr="000828EF">
        <w:rPr>
          <w:rFonts w:cstheme="minorHAnsi"/>
          <w:sz w:val="24"/>
          <w:szCs w:val="24"/>
        </w:rPr>
        <w:t>current passport</w:t>
      </w:r>
    </w:p>
    <w:p w:rsidR="008E6366" w:rsidRPr="000828EF" w:rsidRDefault="008E6366" w:rsidP="008E6366">
      <w:pPr>
        <w:pStyle w:val="ListParagraph"/>
        <w:numPr>
          <w:ilvl w:val="0"/>
          <w:numId w:val="5"/>
        </w:numPr>
        <w:spacing w:after="0"/>
        <w:rPr>
          <w:rFonts w:cstheme="minorHAnsi"/>
          <w:sz w:val="24"/>
          <w:szCs w:val="24"/>
        </w:rPr>
      </w:pPr>
      <w:r w:rsidRPr="000828EF">
        <w:rPr>
          <w:rFonts w:cstheme="minorHAnsi"/>
          <w:sz w:val="24"/>
          <w:szCs w:val="24"/>
        </w:rPr>
        <w:t>residence permit issued by Home Office to EU Nationals on sight of own country passport</w:t>
      </w:r>
    </w:p>
    <w:p w:rsidR="008E6366" w:rsidRPr="000828EF" w:rsidRDefault="008E6366" w:rsidP="008E6366">
      <w:pPr>
        <w:pStyle w:val="ListParagraph"/>
        <w:numPr>
          <w:ilvl w:val="0"/>
          <w:numId w:val="5"/>
        </w:numPr>
        <w:spacing w:after="0"/>
        <w:rPr>
          <w:rFonts w:cstheme="minorHAnsi"/>
          <w:sz w:val="24"/>
          <w:szCs w:val="24"/>
        </w:rPr>
      </w:pPr>
      <w:r w:rsidRPr="000828EF">
        <w:rPr>
          <w:rFonts w:cstheme="minorHAnsi"/>
          <w:sz w:val="24"/>
          <w:szCs w:val="24"/>
        </w:rPr>
        <w:t>current UK photocard driving licence</w:t>
      </w:r>
    </w:p>
    <w:p w:rsidR="008E6366" w:rsidRPr="000828EF" w:rsidRDefault="008E6366" w:rsidP="008E6366">
      <w:pPr>
        <w:pStyle w:val="ListParagraph"/>
        <w:numPr>
          <w:ilvl w:val="0"/>
          <w:numId w:val="5"/>
        </w:numPr>
        <w:spacing w:after="0"/>
        <w:rPr>
          <w:rFonts w:cstheme="minorHAnsi"/>
          <w:sz w:val="24"/>
          <w:szCs w:val="24"/>
        </w:rPr>
      </w:pPr>
      <w:r w:rsidRPr="000828EF">
        <w:rPr>
          <w:rFonts w:cstheme="minorHAnsi"/>
          <w:sz w:val="24"/>
          <w:szCs w:val="24"/>
        </w:rPr>
        <w:t>current benefit book or card or original notification letter from the Department for Work &amp; Pensions confirming the right to benefit</w:t>
      </w:r>
    </w:p>
    <w:p w:rsidR="008E6366" w:rsidRPr="000828EF" w:rsidRDefault="008E6366" w:rsidP="008E6366">
      <w:pPr>
        <w:pStyle w:val="ListParagraph"/>
        <w:numPr>
          <w:ilvl w:val="0"/>
          <w:numId w:val="5"/>
        </w:numPr>
        <w:spacing w:after="0"/>
        <w:rPr>
          <w:rFonts w:cstheme="minorHAnsi"/>
          <w:sz w:val="24"/>
          <w:szCs w:val="24"/>
        </w:rPr>
      </w:pPr>
      <w:r w:rsidRPr="000828EF">
        <w:rPr>
          <w:rFonts w:cstheme="minorHAnsi"/>
          <w:sz w:val="24"/>
          <w:szCs w:val="24"/>
        </w:rPr>
        <w:t>building industry sub-contractor’s certificate issued by the Inland Revenue</w:t>
      </w:r>
    </w:p>
    <w:p w:rsidR="008E6366" w:rsidRPr="000828EF" w:rsidRDefault="008E6366" w:rsidP="008E6366">
      <w:pPr>
        <w:pStyle w:val="ListParagraph"/>
        <w:numPr>
          <w:ilvl w:val="0"/>
          <w:numId w:val="5"/>
        </w:numPr>
        <w:spacing w:after="0"/>
        <w:rPr>
          <w:rFonts w:cstheme="minorHAnsi"/>
          <w:sz w:val="24"/>
          <w:szCs w:val="24"/>
        </w:rPr>
      </w:pPr>
      <w:r w:rsidRPr="000828EF">
        <w:rPr>
          <w:rFonts w:cstheme="minorHAnsi"/>
          <w:sz w:val="24"/>
          <w:szCs w:val="24"/>
        </w:rPr>
        <w:t>recent Inland Revenue tax notification</w:t>
      </w:r>
    </w:p>
    <w:p w:rsidR="008E6366" w:rsidRPr="000828EF" w:rsidRDefault="008E6366" w:rsidP="008E6366">
      <w:pPr>
        <w:pStyle w:val="ListParagraph"/>
        <w:numPr>
          <w:ilvl w:val="0"/>
          <w:numId w:val="5"/>
        </w:numPr>
        <w:spacing w:after="0"/>
        <w:rPr>
          <w:rFonts w:cstheme="minorHAnsi"/>
          <w:sz w:val="24"/>
          <w:szCs w:val="24"/>
        </w:rPr>
      </w:pPr>
      <w:r w:rsidRPr="000828EF">
        <w:rPr>
          <w:rFonts w:cstheme="minorHAnsi"/>
          <w:sz w:val="24"/>
          <w:szCs w:val="24"/>
        </w:rPr>
        <w:t>current firearms certificate</w:t>
      </w:r>
    </w:p>
    <w:p w:rsidR="008E6366" w:rsidRPr="000828EF" w:rsidRDefault="008E6366" w:rsidP="008E6366">
      <w:pPr>
        <w:pStyle w:val="ListParagraph"/>
        <w:numPr>
          <w:ilvl w:val="0"/>
          <w:numId w:val="5"/>
        </w:numPr>
        <w:spacing w:after="0"/>
        <w:rPr>
          <w:rFonts w:cstheme="minorHAnsi"/>
          <w:sz w:val="24"/>
          <w:szCs w:val="24"/>
        </w:rPr>
      </w:pPr>
      <w:r w:rsidRPr="000828EF">
        <w:rPr>
          <w:rFonts w:cstheme="minorHAnsi"/>
          <w:sz w:val="24"/>
          <w:szCs w:val="24"/>
        </w:rPr>
        <w:t>birth certificate</w:t>
      </w:r>
    </w:p>
    <w:p w:rsidR="008E6366" w:rsidRPr="000828EF" w:rsidRDefault="008E6366" w:rsidP="008E6366">
      <w:pPr>
        <w:pStyle w:val="ListParagraph"/>
        <w:numPr>
          <w:ilvl w:val="0"/>
          <w:numId w:val="5"/>
        </w:numPr>
        <w:spacing w:after="0"/>
        <w:rPr>
          <w:rFonts w:cstheme="minorHAnsi"/>
          <w:sz w:val="24"/>
          <w:szCs w:val="24"/>
        </w:rPr>
      </w:pPr>
      <w:r w:rsidRPr="000828EF">
        <w:rPr>
          <w:rFonts w:cstheme="minorHAnsi"/>
          <w:sz w:val="24"/>
          <w:szCs w:val="24"/>
        </w:rPr>
        <w:t>adoption certificate</w:t>
      </w:r>
    </w:p>
    <w:p w:rsidR="008E6366" w:rsidRPr="000828EF" w:rsidRDefault="008E6366" w:rsidP="008E6366">
      <w:pPr>
        <w:pStyle w:val="ListParagraph"/>
        <w:numPr>
          <w:ilvl w:val="0"/>
          <w:numId w:val="5"/>
        </w:numPr>
        <w:spacing w:after="0"/>
        <w:rPr>
          <w:rFonts w:cstheme="minorHAnsi"/>
          <w:sz w:val="24"/>
          <w:szCs w:val="24"/>
        </w:rPr>
      </w:pPr>
      <w:r w:rsidRPr="000828EF">
        <w:rPr>
          <w:rFonts w:cstheme="minorHAnsi"/>
          <w:sz w:val="24"/>
          <w:szCs w:val="24"/>
        </w:rPr>
        <w:t>marriage certificate</w:t>
      </w:r>
    </w:p>
    <w:p w:rsidR="008E6366" w:rsidRPr="000828EF" w:rsidRDefault="008E6366" w:rsidP="008E6366">
      <w:pPr>
        <w:pStyle w:val="ListParagraph"/>
        <w:numPr>
          <w:ilvl w:val="0"/>
          <w:numId w:val="5"/>
        </w:numPr>
        <w:spacing w:after="0"/>
        <w:rPr>
          <w:rFonts w:cstheme="minorHAnsi"/>
          <w:sz w:val="24"/>
          <w:szCs w:val="24"/>
        </w:rPr>
      </w:pPr>
      <w:r w:rsidRPr="000828EF">
        <w:rPr>
          <w:rFonts w:cstheme="minorHAnsi"/>
          <w:sz w:val="24"/>
          <w:szCs w:val="24"/>
        </w:rPr>
        <w:t>divorce or annulment papers</w:t>
      </w:r>
    </w:p>
    <w:p w:rsidR="008E6366" w:rsidRPr="000828EF" w:rsidRDefault="008E6366" w:rsidP="008E6366">
      <w:pPr>
        <w:pStyle w:val="ListParagraph"/>
        <w:numPr>
          <w:ilvl w:val="0"/>
          <w:numId w:val="5"/>
        </w:numPr>
        <w:spacing w:after="0"/>
        <w:rPr>
          <w:rFonts w:cstheme="minorHAnsi"/>
          <w:sz w:val="24"/>
          <w:szCs w:val="24"/>
        </w:rPr>
      </w:pPr>
      <w:r w:rsidRPr="000828EF">
        <w:rPr>
          <w:rFonts w:cstheme="minorHAnsi"/>
          <w:sz w:val="24"/>
          <w:szCs w:val="24"/>
        </w:rPr>
        <w:t>Application Registration Card (ARC) issued to people seeking asylum in the UK (or previously issued standard acknowledgement letters, SAL1 or SAL2 forms);</w:t>
      </w:r>
    </w:p>
    <w:p w:rsidR="008E6366" w:rsidRPr="000828EF" w:rsidRDefault="008E6366" w:rsidP="008E6366">
      <w:pPr>
        <w:pStyle w:val="ListParagraph"/>
        <w:numPr>
          <w:ilvl w:val="0"/>
          <w:numId w:val="5"/>
        </w:numPr>
        <w:spacing w:after="0"/>
        <w:rPr>
          <w:rFonts w:cstheme="minorHAnsi"/>
          <w:sz w:val="24"/>
          <w:szCs w:val="24"/>
        </w:rPr>
      </w:pPr>
      <w:r w:rsidRPr="000828EF">
        <w:rPr>
          <w:rFonts w:cstheme="minorHAnsi"/>
          <w:sz w:val="24"/>
          <w:szCs w:val="24"/>
        </w:rPr>
        <w:t>Home Office letter</w:t>
      </w:r>
    </w:p>
    <w:p w:rsidR="008E6366" w:rsidRPr="000828EF" w:rsidRDefault="008E6366" w:rsidP="008E6366">
      <w:pPr>
        <w:pStyle w:val="ListParagraph"/>
        <w:numPr>
          <w:ilvl w:val="0"/>
          <w:numId w:val="5"/>
        </w:numPr>
        <w:spacing w:after="0"/>
        <w:rPr>
          <w:rFonts w:cstheme="minorHAnsi"/>
          <w:sz w:val="24"/>
          <w:szCs w:val="24"/>
        </w:rPr>
      </w:pPr>
      <w:r w:rsidRPr="000828EF">
        <w:rPr>
          <w:rFonts w:cstheme="minorHAnsi"/>
          <w:sz w:val="24"/>
          <w:szCs w:val="24"/>
        </w:rPr>
        <w:t>police registration document</w:t>
      </w:r>
    </w:p>
    <w:p w:rsidR="008E6366" w:rsidRPr="000828EF" w:rsidRDefault="008E6366" w:rsidP="008E6366">
      <w:pPr>
        <w:pStyle w:val="ListParagraph"/>
        <w:numPr>
          <w:ilvl w:val="0"/>
          <w:numId w:val="5"/>
        </w:numPr>
        <w:spacing w:after="0"/>
        <w:rPr>
          <w:rFonts w:cstheme="minorHAnsi"/>
          <w:sz w:val="24"/>
          <w:szCs w:val="24"/>
        </w:rPr>
      </w:pPr>
      <w:r w:rsidRPr="000828EF">
        <w:rPr>
          <w:rFonts w:cstheme="minorHAnsi"/>
          <w:sz w:val="24"/>
          <w:szCs w:val="24"/>
        </w:rPr>
        <w:t>HM Forces Identity Card</w:t>
      </w:r>
    </w:p>
    <w:p w:rsidR="008E6366" w:rsidRDefault="008E6366"/>
    <w:sectPr w:rsidR="008E6366">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2E9F" w:rsidRDefault="00B22E9F" w:rsidP="00B22E9F">
      <w:pPr>
        <w:spacing w:after="0" w:line="240" w:lineRule="auto"/>
      </w:pPr>
      <w:r>
        <w:separator/>
      </w:r>
    </w:p>
  </w:endnote>
  <w:endnote w:type="continuationSeparator" w:id="0">
    <w:p w:rsidR="00B22E9F" w:rsidRDefault="00B22E9F" w:rsidP="00B22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542514"/>
      <w:docPartObj>
        <w:docPartGallery w:val="Page Numbers (Bottom of Page)"/>
        <w:docPartUnique/>
      </w:docPartObj>
    </w:sdtPr>
    <w:sdtEndPr>
      <w:rPr>
        <w:noProof/>
      </w:rPr>
    </w:sdtEndPr>
    <w:sdtContent>
      <w:p w:rsidR="00B22E9F" w:rsidRDefault="00B22E9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B22E9F" w:rsidRDefault="00B22E9F">
    <w:pPr>
      <w:pStyle w:val="Footer"/>
    </w:pPr>
    <w:r>
      <w:t>Document Version No</w:t>
    </w:r>
    <w:r w:rsidR="00EA075C">
      <w:t>:</w:t>
    </w:r>
    <w:r>
      <w:t xml:space="preserve"> </w:t>
    </w:r>
    <w:r w:rsidR="00EA075C">
      <w:t>(</w:t>
    </w:r>
    <w:r w:rsidR="00B96B7F">
      <w:t>1.2</w:t>
    </w:r>
    <w:r w:rsidR="00EA075C">
      <w:t xml:space="preserve">). </w:t>
    </w:r>
    <w:r w:rsidR="005C6872">
      <w:t xml:space="preserve">Approval </w:t>
    </w:r>
    <w:r>
      <w:t>Date</w:t>
    </w:r>
    <w:r w:rsidR="00EA075C">
      <w:t>:</w:t>
    </w:r>
    <w:r>
      <w:t xml:space="preserve"> </w:t>
    </w:r>
    <w:r w:rsidR="00EA075C">
      <w:t>(</w:t>
    </w:r>
    <w:r w:rsidR="00B96B7F">
      <w:t>01</w:t>
    </w:r>
    <w:r>
      <w:t>/</w:t>
    </w:r>
    <w:r w:rsidR="00B96B7F">
      <w:t>2024</w:t>
    </w:r>
    <w:r w:rsidR="00EA075C">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2E9F" w:rsidRDefault="00B22E9F" w:rsidP="00B22E9F">
      <w:pPr>
        <w:spacing w:after="0" w:line="240" w:lineRule="auto"/>
      </w:pPr>
      <w:r>
        <w:separator/>
      </w:r>
    </w:p>
  </w:footnote>
  <w:footnote w:type="continuationSeparator" w:id="0">
    <w:p w:rsidR="00B22E9F" w:rsidRDefault="00B22E9F" w:rsidP="00B22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2E9F" w:rsidRDefault="00B22E9F" w:rsidP="001D758E">
    <w:pPr>
      <w:pStyle w:val="Header"/>
      <w:jc w:val="center"/>
    </w:pPr>
    <w:r w:rsidRPr="00782738">
      <w:rPr>
        <w:rFonts w:asciiTheme="majorHAnsi" w:eastAsia="Times New Roman" w:hAnsiTheme="majorHAnsi" w:cs="Arial"/>
        <w:bCs/>
        <w:noProof/>
        <w:sz w:val="48"/>
        <w:szCs w:val="48"/>
        <w:lang w:eastAsia="en-GB"/>
      </w:rPr>
      <w:drawing>
        <wp:anchor distT="0" distB="0" distL="114300" distR="114300" simplePos="0" relativeHeight="251659264" behindDoc="0" locked="0" layoutInCell="1" allowOverlap="1" wp14:anchorId="336A4E0E" wp14:editId="10413586">
          <wp:simplePos x="0" y="0"/>
          <wp:positionH relativeFrom="margin">
            <wp:posOffset>3838575</wp:posOffset>
          </wp:positionH>
          <wp:positionV relativeFrom="paragraph">
            <wp:posOffset>-297180</wp:posOffset>
          </wp:positionV>
          <wp:extent cx="2589800" cy="781050"/>
          <wp:effectExtent l="0" t="0" r="1270" b="0"/>
          <wp:wrapNone/>
          <wp:docPr id="17" name="Picture 17" descr="C:\Users\25764\AppData\Local\Microsoft\Windows\Temporary Internet Files\Content.Outlook\YHZQVXC2\CMYK Logo Temp (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5764\AppData\Local\Microsoft\Windows\Temporary Internet Files\Content.Outlook\YHZQVXC2\CMYK Logo Temp (Prin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8980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1D758E">
      <w:t>Not Protectively Marked</w:t>
    </w:r>
  </w:p>
  <w:p w:rsidR="00B22E9F" w:rsidRDefault="00B22E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C5BF0"/>
    <w:multiLevelType w:val="hybridMultilevel"/>
    <w:tmpl w:val="EA36A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DD1ED6"/>
    <w:multiLevelType w:val="multilevel"/>
    <w:tmpl w:val="4E269B4A"/>
    <w:lvl w:ilvl="0">
      <w:start w:val="1"/>
      <w:numFmt w:val="decimal"/>
      <w:lvlText w:val="%1"/>
      <w:lvlJc w:val="left"/>
      <w:pPr>
        <w:ind w:left="405" w:hanging="405"/>
      </w:pPr>
      <w:rPr>
        <w:rFonts w:hint="default"/>
      </w:rPr>
    </w:lvl>
    <w:lvl w:ilvl="1">
      <w:start w:val="1"/>
      <w:numFmt w:val="bullet"/>
      <w:lvlText w:val=""/>
      <w:lvlJc w:val="left"/>
      <w:pPr>
        <w:ind w:left="405" w:hanging="405"/>
      </w:pPr>
      <w:rPr>
        <w:rFonts w:ascii="Symbol" w:hAnsi="Symbol"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C57687D"/>
    <w:multiLevelType w:val="hybridMultilevel"/>
    <w:tmpl w:val="98C2F3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99F6F4A"/>
    <w:multiLevelType w:val="hybridMultilevel"/>
    <w:tmpl w:val="73DAFAF6"/>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4" w15:restartNumberingAfterBreak="0">
    <w:nsid w:val="44DA1CDB"/>
    <w:multiLevelType w:val="multilevel"/>
    <w:tmpl w:val="B53AE5F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88779CC"/>
    <w:multiLevelType w:val="hybridMultilevel"/>
    <w:tmpl w:val="99C82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671696"/>
    <w:multiLevelType w:val="hybridMultilevel"/>
    <w:tmpl w:val="76EE0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9412B9"/>
    <w:multiLevelType w:val="hybridMultilevel"/>
    <w:tmpl w:val="0F36C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622DBC"/>
    <w:multiLevelType w:val="multilevel"/>
    <w:tmpl w:val="4450331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8"/>
  </w:num>
  <w:num w:numId="3">
    <w:abstractNumId w:val="1"/>
  </w:num>
  <w:num w:numId="4">
    <w:abstractNumId w:val="3"/>
  </w:num>
  <w:num w:numId="5">
    <w:abstractNumId w:val="2"/>
  </w:num>
  <w:num w:numId="6">
    <w:abstractNumId w:val="5"/>
  </w:num>
  <w:num w:numId="7">
    <w:abstractNumId w:val="6"/>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E9F"/>
    <w:rsid w:val="001D758E"/>
    <w:rsid w:val="00434BBB"/>
    <w:rsid w:val="005C6872"/>
    <w:rsid w:val="00850FC9"/>
    <w:rsid w:val="008E6366"/>
    <w:rsid w:val="00B22E9F"/>
    <w:rsid w:val="00B96B7F"/>
    <w:rsid w:val="00C63220"/>
    <w:rsid w:val="00D061BD"/>
    <w:rsid w:val="00EA075C"/>
    <w:rsid w:val="00F85B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9CA4EED"/>
  <w15:chartTrackingRefBased/>
  <w15:docId w15:val="{005A4E5A-ACE6-455C-BBF8-ED3C62526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2E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2E9F"/>
  </w:style>
  <w:style w:type="paragraph" w:styleId="Footer">
    <w:name w:val="footer"/>
    <w:basedOn w:val="Normal"/>
    <w:link w:val="FooterChar"/>
    <w:uiPriority w:val="99"/>
    <w:unhideWhenUsed/>
    <w:rsid w:val="00B22E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2E9F"/>
  </w:style>
  <w:style w:type="table" w:styleId="TableGrid">
    <w:name w:val="Table Grid"/>
    <w:basedOn w:val="TableNormal"/>
    <w:uiPriority w:val="39"/>
    <w:rsid w:val="00B22E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6B7F"/>
    <w:pPr>
      <w:spacing w:after="200" w:line="276" w:lineRule="auto"/>
      <w:ind w:left="720"/>
      <w:contextualSpacing/>
    </w:pPr>
    <w:rPr>
      <w:rFonts w:ascii="Calibri" w:eastAsia="Calibri" w:hAnsi="Calibri" w:cs="Times New Roman"/>
    </w:rPr>
  </w:style>
  <w:style w:type="character" w:styleId="Hyperlink">
    <w:name w:val="Hyperlink"/>
    <w:basedOn w:val="DefaultParagraphFont"/>
    <w:uiPriority w:val="99"/>
    <w:unhideWhenUsed/>
    <w:rsid w:val="00B96B7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4254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for-organisations/guide-to-the-general-data-protection-regulation-gdpr/individual-rights/right-to-rectification/" TargetMode="External"/><Relationship Id="rId3" Type="http://schemas.openxmlformats.org/officeDocument/2006/relationships/settings" Target="settings.xml"/><Relationship Id="rId7" Type="http://schemas.openxmlformats.org/officeDocument/2006/relationships/hyperlink" Target="mailto:dpo@staffordshire-pfcc.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6</Pages>
  <Words>1562</Words>
  <Characters>8910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Staffordshire Police</Company>
  <LinksUpToDate>false</LinksUpToDate>
  <CharactersWithSpaces>10452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Jones</dc:creator>
  <cp:keywords/>
  <dc:description/>
  <cp:lastModifiedBy>Victoria Jones</cp:lastModifiedBy>
  <cp:revision>4</cp:revision>
  <dcterms:created xsi:type="dcterms:W3CDTF">2024-02-02T09:22:00Z</dcterms:created>
  <dcterms:modified xsi:type="dcterms:W3CDTF">2024-02-02T15:07:00Z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bd297d-c19e-48a7-882e-4507daab7346_Enabled">
    <vt:lpwstr>true</vt:lpwstr>
  </property>
  <property fmtid="{D5CDD505-2E9C-101B-9397-08002B2CF9AE}" pid="3" name="MSIP_Label_c1bd297d-c19e-48a7-882e-4507daab7346_SetDate">
    <vt:lpwstr>2024-01-30T09:43:41Z</vt:lpwstr>
  </property>
  <property fmtid="{D5CDD505-2E9C-101B-9397-08002B2CF9AE}" pid="4" name="MSIP_Label_c1bd297d-c19e-48a7-882e-4507daab7346_Method">
    <vt:lpwstr>Privileged</vt:lpwstr>
  </property>
  <property fmtid="{D5CDD505-2E9C-101B-9397-08002B2CF9AE}" pid="5" name="MSIP_Label_c1bd297d-c19e-48a7-882e-4507daab7346_Name">
    <vt:lpwstr>OFFICIAL</vt:lpwstr>
  </property>
  <property fmtid="{D5CDD505-2E9C-101B-9397-08002B2CF9AE}" pid="6" name="MSIP_Label_c1bd297d-c19e-48a7-882e-4507daab7346_SiteId">
    <vt:lpwstr>d4922504-06c0-431d-8eca-67087dea03c8</vt:lpwstr>
  </property>
  <property fmtid="{D5CDD505-2E9C-101B-9397-08002B2CF9AE}" pid="7" name="MSIP_Label_c1bd297d-c19e-48a7-882e-4507daab7346_ActionId">
    <vt:lpwstr>33788563-4c0d-454f-bea2-28aed3033450</vt:lpwstr>
  </property>
  <property fmtid="{D5CDD505-2E9C-101B-9397-08002B2CF9AE}" pid="8" name="MSIP_Label_c1bd297d-c19e-48a7-882e-4507daab7346_ContentBits">
    <vt:lpwstr>0</vt:lpwstr>
  </property>
</Properties>
</file>