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E9F" w:rsidRDefault="00B22E9F"/>
    <w:tbl>
      <w:tblPr>
        <w:tblStyle w:val="TableGrid"/>
        <w:tblW w:w="0" w:type="auto"/>
        <w:tblLook w:val="04A0" w:firstRow="1" w:lastRow="0" w:firstColumn="1" w:lastColumn="0" w:noHBand="0" w:noVBand="1"/>
      </w:tblPr>
      <w:tblGrid>
        <w:gridCol w:w="9016"/>
      </w:tblGrid>
      <w:tr w:rsidR="00B22E9F" w:rsidTr="00EA075C">
        <w:tc>
          <w:tcPr>
            <w:tcW w:w="9016" w:type="dxa"/>
            <w:shd w:val="clear" w:color="auto" w:fill="04A777"/>
          </w:tcPr>
          <w:p w:rsidR="00B22E9F" w:rsidRPr="00B22E9F" w:rsidRDefault="00B22E9F">
            <w:pPr>
              <w:rPr>
                <w:color w:val="FFFFFF" w:themeColor="background1"/>
              </w:rPr>
            </w:pPr>
          </w:p>
          <w:p w:rsidR="00B93957" w:rsidRDefault="00B93957" w:rsidP="00B93957">
            <w:pPr>
              <w:jc w:val="center"/>
              <w:rPr>
                <w:b/>
                <w:color w:val="FFFFFF" w:themeColor="background1"/>
                <w:sz w:val="32"/>
                <w:szCs w:val="32"/>
              </w:rPr>
            </w:pPr>
            <w:r>
              <w:rPr>
                <w:b/>
                <w:color w:val="FFFFFF" w:themeColor="background1"/>
                <w:sz w:val="32"/>
                <w:szCs w:val="32"/>
              </w:rPr>
              <w:t xml:space="preserve">Freedom of Information Act (FOIA) and </w:t>
            </w:r>
          </w:p>
          <w:p w:rsidR="00B93957" w:rsidRPr="00D507AA" w:rsidRDefault="00B93957" w:rsidP="00B93957">
            <w:pPr>
              <w:jc w:val="center"/>
              <w:rPr>
                <w:b/>
                <w:color w:val="FFFFFF" w:themeColor="background1"/>
                <w:sz w:val="32"/>
                <w:szCs w:val="32"/>
              </w:rPr>
            </w:pPr>
            <w:r>
              <w:rPr>
                <w:b/>
                <w:color w:val="FFFFFF" w:themeColor="background1"/>
                <w:sz w:val="32"/>
                <w:szCs w:val="32"/>
              </w:rPr>
              <w:t>Environmental (EIR) Guidance Manual</w:t>
            </w:r>
          </w:p>
          <w:p w:rsidR="00B22E9F" w:rsidRDefault="00B22E9F"/>
        </w:tc>
      </w:tr>
    </w:tbl>
    <w:p w:rsidR="005C6872" w:rsidRPr="005C6872" w:rsidRDefault="005C6872">
      <w:pPr>
        <w:rPr>
          <w:rFonts w:cstheme="minorHAnsi"/>
          <w:b/>
          <w:sz w:val="24"/>
          <w:szCs w:val="24"/>
        </w:rPr>
      </w:pPr>
    </w:p>
    <w:tbl>
      <w:tblPr>
        <w:tblStyle w:val="TableGrid"/>
        <w:tblW w:w="0" w:type="auto"/>
        <w:tblLook w:val="04A0" w:firstRow="1" w:lastRow="0" w:firstColumn="1" w:lastColumn="0" w:noHBand="0" w:noVBand="1"/>
      </w:tblPr>
      <w:tblGrid>
        <w:gridCol w:w="988"/>
        <w:gridCol w:w="430"/>
        <w:gridCol w:w="845"/>
        <w:gridCol w:w="1276"/>
        <w:gridCol w:w="1046"/>
        <w:gridCol w:w="513"/>
        <w:gridCol w:w="726"/>
        <w:gridCol w:w="3192"/>
      </w:tblGrid>
      <w:tr w:rsidR="00EA075C" w:rsidRPr="005C6872" w:rsidTr="00EA075C">
        <w:trPr>
          <w:trHeight w:val="505"/>
        </w:trPr>
        <w:tc>
          <w:tcPr>
            <w:tcW w:w="9016" w:type="dxa"/>
            <w:gridSpan w:val="8"/>
            <w:shd w:val="clear" w:color="auto" w:fill="04A777"/>
          </w:tcPr>
          <w:p w:rsidR="00EA075C" w:rsidRDefault="00EA075C">
            <w:pPr>
              <w:rPr>
                <w:sz w:val="24"/>
                <w:szCs w:val="24"/>
              </w:rPr>
            </w:pPr>
            <w:r w:rsidRPr="00EA075C">
              <w:rPr>
                <w:rFonts w:cstheme="minorHAnsi"/>
                <w:b/>
                <w:color w:val="FFFFFF" w:themeColor="background1"/>
                <w:sz w:val="24"/>
                <w:szCs w:val="24"/>
              </w:rPr>
              <w:t>Document Control</w:t>
            </w:r>
          </w:p>
        </w:tc>
      </w:tr>
      <w:tr w:rsidR="005C6872" w:rsidRPr="005C6872" w:rsidTr="005C6872">
        <w:tc>
          <w:tcPr>
            <w:tcW w:w="1418" w:type="dxa"/>
            <w:gridSpan w:val="2"/>
          </w:tcPr>
          <w:p w:rsidR="005C6872" w:rsidRPr="005C6872" w:rsidRDefault="005C6872">
            <w:pPr>
              <w:rPr>
                <w:b/>
                <w:sz w:val="24"/>
                <w:szCs w:val="24"/>
              </w:rPr>
            </w:pPr>
            <w:r w:rsidRPr="005C6872">
              <w:rPr>
                <w:b/>
                <w:sz w:val="24"/>
                <w:szCs w:val="24"/>
              </w:rPr>
              <w:t>Responsible Dept</w:t>
            </w:r>
          </w:p>
        </w:tc>
        <w:tc>
          <w:tcPr>
            <w:tcW w:w="3167" w:type="dxa"/>
            <w:gridSpan w:val="3"/>
          </w:tcPr>
          <w:p w:rsidR="005C6872" w:rsidRPr="005C6872" w:rsidRDefault="005C6872">
            <w:pPr>
              <w:rPr>
                <w:sz w:val="24"/>
                <w:szCs w:val="24"/>
              </w:rPr>
            </w:pPr>
            <w:r>
              <w:rPr>
                <w:sz w:val="24"/>
                <w:szCs w:val="24"/>
              </w:rPr>
              <w:t>Performance &amp; Engagement</w:t>
            </w:r>
          </w:p>
        </w:tc>
        <w:tc>
          <w:tcPr>
            <w:tcW w:w="1239" w:type="dxa"/>
            <w:gridSpan w:val="2"/>
          </w:tcPr>
          <w:p w:rsidR="005C6872" w:rsidRPr="005C6872" w:rsidRDefault="005C6872">
            <w:pPr>
              <w:rPr>
                <w:b/>
                <w:sz w:val="24"/>
                <w:szCs w:val="24"/>
              </w:rPr>
            </w:pPr>
            <w:r w:rsidRPr="005C6872">
              <w:rPr>
                <w:b/>
                <w:sz w:val="24"/>
                <w:szCs w:val="24"/>
              </w:rPr>
              <w:t>Author</w:t>
            </w:r>
            <w:r>
              <w:rPr>
                <w:b/>
                <w:sz w:val="24"/>
                <w:szCs w:val="24"/>
              </w:rPr>
              <w:t xml:space="preserve"> / Reviewer</w:t>
            </w:r>
          </w:p>
        </w:tc>
        <w:tc>
          <w:tcPr>
            <w:tcW w:w="3192" w:type="dxa"/>
          </w:tcPr>
          <w:p w:rsidR="005C6872" w:rsidRPr="005C6872" w:rsidRDefault="00B93957">
            <w:pPr>
              <w:rPr>
                <w:sz w:val="24"/>
                <w:szCs w:val="24"/>
              </w:rPr>
            </w:pPr>
            <w:r>
              <w:rPr>
                <w:sz w:val="24"/>
                <w:szCs w:val="24"/>
              </w:rPr>
              <w:t>Independent Review Manager</w:t>
            </w:r>
          </w:p>
        </w:tc>
      </w:tr>
      <w:tr w:rsidR="005C6872" w:rsidRPr="005C6872" w:rsidTr="00EA075C">
        <w:trPr>
          <w:trHeight w:val="491"/>
        </w:trPr>
        <w:tc>
          <w:tcPr>
            <w:tcW w:w="9016" w:type="dxa"/>
            <w:gridSpan w:val="8"/>
            <w:shd w:val="clear" w:color="auto" w:fill="04A777"/>
          </w:tcPr>
          <w:p w:rsidR="005C6872" w:rsidRPr="00EA075C" w:rsidRDefault="005C6872">
            <w:pPr>
              <w:rPr>
                <w:b/>
                <w:sz w:val="24"/>
                <w:szCs w:val="24"/>
              </w:rPr>
            </w:pPr>
            <w:r w:rsidRPr="00EA075C">
              <w:rPr>
                <w:b/>
                <w:color w:val="FFFFFF" w:themeColor="background1"/>
                <w:sz w:val="24"/>
                <w:szCs w:val="24"/>
              </w:rPr>
              <w:t xml:space="preserve">Version </w:t>
            </w:r>
            <w:r w:rsidR="001D758E" w:rsidRPr="00EA075C">
              <w:rPr>
                <w:b/>
                <w:color w:val="FFFFFF" w:themeColor="background1"/>
                <w:sz w:val="24"/>
                <w:szCs w:val="24"/>
              </w:rPr>
              <w:t>Tracking</w:t>
            </w:r>
            <w:r w:rsidR="00EA075C" w:rsidRPr="00EA075C">
              <w:rPr>
                <w:b/>
                <w:color w:val="FFFFFF" w:themeColor="background1"/>
                <w:sz w:val="24"/>
                <w:szCs w:val="24"/>
              </w:rPr>
              <w:t xml:space="preserve"> </w:t>
            </w:r>
            <w:r w:rsidR="001D758E" w:rsidRPr="00EA075C">
              <w:rPr>
                <w:color w:val="FFFFFF" w:themeColor="background1"/>
                <w:sz w:val="16"/>
                <w:szCs w:val="16"/>
              </w:rPr>
              <w:t>Note: A maximum of the last 3 versions are to be tracked below.</w:t>
            </w:r>
          </w:p>
        </w:tc>
      </w:tr>
      <w:tr w:rsidR="005C6872" w:rsidRPr="005C6872" w:rsidTr="005C6872">
        <w:tc>
          <w:tcPr>
            <w:tcW w:w="988" w:type="dxa"/>
          </w:tcPr>
          <w:p w:rsidR="005C6872" w:rsidRPr="005C6872" w:rsidRDefault="005C6872">
            <w:pPr>
              <w:rPr>
                <w:b/>
                <w:sz w:val="24"/>
                <w:szCs w:val="24"/>
              </w:rPr>
            </w:pPr>
            <w:r>
              <w:rPr>
                <w:b/>
                <w:sz w:val="24"/>
                <w:szCs w:val="24"/>
              </w:rPr>
              <w:t>Version No</w:t>
            </w:r>
          </w:p>
        </w:tc>
        <w:tc>
          <w:tcPr>
            <w:tcW w:w="1275" w:type="dxa"/>
            <w:gridSpan w:val="2"/>
          </w:tcPr>
          <w:p w:rsidR="005C6872" w:rsidRPr="005C6872" w:rsidRDefault="005C6872">
            <w:pPr>
              <w:rPr>
                <w:b/>
                <w:sz w:val="24"/>
                <w:szCs w:val="24"/>
              </w:rPr>
            </w:pPr>
            <w:r>
              <w:rPr>
                <w:b/>
                <w:sz w:val="24"/>
                <w:szCs w:val="24"/>
              </w:rPr>
              <w:t>Approval Date</w:t>
            </w:r>
          </w:p>
        </w:tc>
        <w:tc>
          <w:tcPr>
            <w:tcW w:w="1276" w:type="dxa"/>
          </w:tcPr>
          <w:p w:rsidR="005C6872" w:rsidRPr="005C6872" w:rsidRDefault="005C6872">
            <w:pPr>
              <w:rPr>
                <w:b/>
                <w:sz w:val="24"/>
                <w:szCs w:val="24"/>
              </w:rPr>
            </w:pPr>
            <w:r>
              <w:rPr>
                <w:b/>
                <w:sz w:val="24"/>
                <w:szCs w:val="24"/>
              </w:rPr>
              <w:t>Review Due Date</w:t>
            </w:r>
          </w:p>
        </w:tc>
        <w:tc>
          <w:tcPr>
            <w:tcW w:w="1559" w:type="dxa"/>
            <w:gridSpan w:val="2"/>
          </w:tcPr>
          <w:p w:rsidR="005C6872" w:rsidRPr="005C6872" w:rsidRDefault="005C6872">
            <w:pPr>
              <w:rPr>
                <w:b/>
                <w:sz w:val="24"/>
                <w:szCs w:val="24"/>
              </w:rPr>
            </w:pPr>
            <w:r>
              <w:rPr>
                <w:b/>
                <w:sz w:val="24"/>
                <w:szCs w:val="24"/>
              </w:rPr>
              <w:t>Approval Forum</w:t>
            </w:r>
          </w:p>
        </w:tc>
        <w:tc>
          <w:tcPr>
            <w:tcW w:w="3918" w:type="dxa"/>
            <w:gridSpan w:val="2"/>
          </w:tcPr>
          <w:p w:rsidR="005C6872" w:rsidRPr="005C6872" w:rsidRDefault="005C6872">
            <w:pPr>
              <w:rPr>
                <w:b/>
                <w:sz w:val="24"/>
                <w:szCs w:val="24"/>
              </w:rPr>
            </w:pPr>
            <w:r>
              <w:rPr>
                <w:b/>
                <w:sz w:val="24"/>
                <w:szCs w:val="24"/>
              </w:rPr>
              <w:t>Change(s) Summary</w:t>
            </w:r>
          </w:p>
        </w:tc>
      </w:tr>
      <w:tr w:rsidR="005C6872" w:rsidRPr="005C6872" w:rsidTr="005C6872">
        <w:tc>
          <w:tcPr>
            <w:tcW w:w="988" w:type="dxa"/>
          </w:tcPr>
          <w:p w:rsidR="005C6872" w:rsidRPr="00B93957" w:rsidRDefault="00B93957">
            <w:pPr>
              <w:rPr>
                <w:sz w:val="24"/>
                <w:szCs w:val="24"/>
              </w:rPr>
            </w:pPr>
            <w:r w:rsidRPr="00B93957">
              <w:rPr>
                <w:sz w:val="24"/>
                <w:szCs w:val="24"/>
              </w:rPr>
              <w:t>0.01</w:t>
            </w:r>
          </w:p>
        </w:tc>
        <w:tc>
          <w:tcPr>
            <w:tcW w:w="1275" w:type="dxa"/>
            <w:gridSpan w:val="2"/>
          </w:tcPr>
          <w:p w:rsidR="005C6872" w:rsidRPr="00B93957" w:rsidRDefault="00B93957">
            <w:pPr>
              <w:rPr>
                <w:sz w:val="24"/>
                <w:szCs w:val="24"/>
              </w:rPr>
            </w:pPr>
            <w:r>
              <w:rPr>
                <w:sz w:val="24"/>
                <w:szCs w:val="24"/>
              </w:rPr>
              <w:t>Jan 24</w:t>
            </w:r>
          </w:p>
        </w:tc>
        <w:tc>
          <w:tcPr>
            <w:tcW w:w="1276" w:type="dxa"/>
          </w:tcPr>
          <w:p w:rsidR="005C6872" w:rsidRPr="00B93957" w:rsidRDefault="00B93957">
            <w:pPr>
              <w:rPr>
                <w:sz w:val="24"/>
                <w:szCs w:val="24"/>
              </w:rPr>
            </w:pPr>
            <w:r>
              <w:rPr>
                <w:sz w:val="24"/>
                <w:szCs w:val="24"/>
              </w:rPr>
              <w:t>Jan 26</w:t>
            </w:r>
          </w:p>
        </w:tc>
        <w:tc>
          <w:tcPr>
            <w:tcW w:w="1559" w:type="dxa"/>
            <w:gridSpan w:val="2"/>
          </w:tcPr>
          <w:p w:rsidR="005C6872" w:rsidRPr="00B93957" w:rsidRDefault="00B93957">
            <w:pPr>
              <w:rPr>
                <w:sz w:val="24"/>
                <w:szCs w:val="24"/>
              </w:rPr>
            </w:pPr>
            <w:r>
              <w:rPr>
                <w:sz w:val="24"/>
                <w:szCs w:val="24"/>
              </w:rPr>
              <w:t>SLT Monthly</w:t>
            </w:r>
          </w:p>
        </w:tc>
        <w:tc>
          <w:tcPr>
            <w:tcW w:w="3918" w:type="dxa"/>
            <w:gridSpan w:val="2"/>
          </w:tcPr>
          <w:p w:rsidR="005C6872" w:rsidRPr="00B93957" w:rsidRDefault="00B93957">
            <w:pPr>
              <w:rPr>
                <w:sz w:val="24"/>
                <w:szCs w:val="24"/>
              </w:rPr>
            </w:pPr>
            <w:r>
              <w:rPr>
                <w:sz w:val="24"/>
                <w:szCs w:val="24"/>
              </w:rPr>
              <w:t>Fully Refreshed Document.</w:t>
            </w:r>
          </w:p>
        </w:tc>
      </w:tr>
      <w:tr w:rsidR="005C6872" w:rsidRPr="005C6872" w:rsidTr="005C6872">
        <w:tc>
          <w:tcPr>
            <w:tcW w:w="988" w:type="dxa"/>
          </w:tcPr>
          <w:p w:rsidR="005C6872" w:rsidRPr="00B93957" w:rsidRDefault="005C6872">
            <w:pPr>
              <w:rPr>
                <w:sz w:val="24"/>
                <w:szCs w:val="24"/>
              </w:rPr>
            </w:pPr>
          </w:p>
        </w:tc>
        <w:tc>
          <w:tcPr>
            <w:tcW w:w="1275" w:type="dxa"/>
            <w:gridSpan w:val="2"/>
          </w:tcPr>
          <w:p w:rsidR="005C6872" w:rsidRPr="00B93957" w:rsidRDefault="005C6872">
            <w:pPr>
              <w:rPr>
                <w:sz w:val="24"/>
                <w:szCs w:val="24"/>
              </w:rPr>
            </w:pPr>
          </w:p>
        </w:tc>
        <w:tc>
          <w:tcPr>
            <w:tcW w:w="1276" w:type="dxa"/>
          </w:tcPr>
          <w:p w:rsidR="005C6872" w:rsidRPr="00B93957" w:rsidRDefault="005C6872">
            <w:pPr>
              <w:rPr>
                <w:sz w:val="24"/>
                <w:szCs w:val="24"/>
              </w:rPr>
            </w:pPr>
          </w:p>
        </w:tc>
        <w:tc>
          <w:tcPr>
            <w:tcW w:w="1559" w:type="dxa"/>
            <w:gridSpan w:val="2"/>
          </w:tcPr>
          <w:p w:rsidR="005C6872" w:rsidRPr="00B93957" w:rsidRDefault="005C6872">
            <w:pPr>
              <w:rPr>
                <w:sz w:val="24"/>
                <w:szCs w:val="24"/>
              </w:rPr>
            </w:pPr>
          </w:p>
        </w:tc>
        <w:tc>
          <w:tcPr>
            <w:tcW w:w="3918" w:type="dxa"/>
            <w:gridSpan w:val="2"/>
          </w:tcPr>
          <w:p w:rsidR="005C6872" w:rsidRPr="00B93957" w:rsidRDefault="005C6872">
            <w:pPr>
              <w:rPr>
                <w:sz w:val="24"/>
                <w:szCs w:val="24"/>
              </w:rPr>
            </w:pPr>
          </w:p>
        </w:tc>
      </w:tr>
      <w:tr w:rsidR="005C6872" w:rsidRPr="005C6872" w:rsidTr="005C6872">
        <w:tc>
          <w:tcPr>
            <w:tcW w:w="988" w:type="dxa"/>
          </w:tcPr>
          <w:p w:rsidR="005C6872" w:rsidRPr="00B93957" w:rsidRDefault="005C6872">
            <w:pPr>
              <w:rPr>
                <w:sz w:val="24"/>
                <w:szCs w:val="24"/>
              </w:rPr>
            </w:pPr>
          </w:p>
        </w:tc>
        <w:tc>
          <w:tcPr>
            <w:tcW w:w="1275" w:type="dxa"/>
            <w:gridSpan w:val="2"/>
          </w:tcPr>
          <w:p w:rsidR="005C6872" w:rsidRPr="00B93957" w:rsidRDefault="005C6872">
            <w:pPr>
              <w:rPr>
                <w:sz w:val="24"/>
                <w:szCs w:val="24"/>
              </w:rPr>
            </w:pPr>
          </w:p>
        </w:tc>
        <w:tc>
          <w:tcPr>
            <w:tcW w:w="1276" w:type="dxa"/>
          </w:tcPr>
          <w:p w:rsidR="005C6872" w:rsidRPr="00B93957" w:rsidRDefault="005C6872">
            <w:pPr>
              <w:rPr>
                <w:sz w:val="24"/>
                <w:szCs w:val="24"/>
              </w:rPr>
            </w:pPr>
          </w:p>
        </w:tc>
        <w:tc>
          <w:tcPr>
            <w:tcW w:w="1559" w:type="dxa"/>
            <w:gridSpan w:val="2"/>
          </w:tcPr>
          <w:p w:rsidR="005C6872" w:rsidRPr="00B93957" w:rsidRDefault="005C6872">
            <w:pPr>
              <w:rPr>
                <w:sz w:val="24"/>
                <w:szCs w:val="24"/>
              </w:rPr>
            </w:pPr>
          </w:p>
        </w:tc>
        <w:tc>
          <w:tcPr>
            <w:tcW w:w="3918" w:type="dxa"/>
            <w:gridSpan w:val="2"/>
          </w:tcPr>
          <w:p w:rsidR="005C6872" w:rsidRPr="00B93957" w:rsidRDefault="005C6872">
            <w:pPr>
              <w:rPr>
                <w:sz w:val="24"/>
                <w:szCs w:val="24"/>
              </w:rPr>
            </w:pPr>
          </w:p>
        </w:tc>
      </w:tr>
    </w:tbl>
    <w:p w:rsidR="00B93957" w:rsidRPr="00B93957" w:rsidRDefault="00B93957" w:rsidP="00B93957">
      <w:pPr>
        <w:spacing w:after="0" w:line="240" w:lineRule="auto"/>
        <w:rPr>
          <w:rFonts w:cstheme="minorHAnsi"/>
          <w:b/>
          <w:color w:val="FFFFFF"/>
          <w:sz w:val="24"/>
          <w:szCs w:val="24"/>
        </w:rPr>
      </w:pPr>
    </w:p>
    <w:p w:rsidR="00B93957" w:rsidRPr="00B93957" w:rsidRDefault="00B93957" w:rsidP="00B93957">
      <w:pPr>
        <w:spacing w:after="0" w:line="240" w:lineRule="auto"/>
        <w:rPr>
          <w:rFonts w:cstheme="minorHAnsi"/>
          <w:b/>
          <w:color w:val="FFFFFF"/>
          <w:sz w:val="24"/>
          <w:szCs w:val="24"/>
        </w:rPr>
      </w:pPr>
      <w:r w:rsidRPr="00B93957">
        <w:rPr>
          <w:rFonts w:cstheme="minorHAnsi"/>
          <w:b/>
          <w:color w:val="FFFFFF"/>
          <w:sz w:val="24"/>
          <w:szCs w:val="24"/>
        </w:rPr>
        <w:t>Policy</w:t>
      </w:r>
    </w:p>
    <w:p w:rsidR="00B93957" w:rsidRPr="00B93957" w:rsidRDefault="00B93957" w:rsidP="00B93957">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B93957">
        <w:rPr>
          <w:rFonts w:cstheme="minorHAnsi"/>
          <w:b/>
          <w:color w:val="FFFFFF" w:themeColor="background1"/>
          <w:sz w:val="24"/>
          <w:szCs w:val="24"/>
        </w:rPr>
        <w:t>1.  Introduction</w:t>
      </w:r>
    </w:p>
    <w:p w:rsidR="00B93957" w:rsidRPr="00B93957" w:rsidRDefault="00B93957" w:rsidP="00B93957">
      <w:pPr>
        <w:ind w:left="720" w:hanging="720"/>
        <w:jc w:val="both"/>
        <w:rPr>
          <w:rFonts w:cstheme="minorHAnsi"/>
          <w:sz w:val="24"/>
          <w:szCs w:val="24"/>
        </w:rPr>
      </w:pPr>
      <w:r w:rsidRPr="00B93957">
        <w:rPr>
          <w:rFonts w:cstheme="minorHAnsi"/>
          <w:sz w:val="24"/>
          <w:szCs w:val="24"/>
        </w:rPr>
        <w:t>1.1</w:t>
      </w:r>
      <w:r w:rsidRPr="00B93957">
        <w:rPr>
          <w:rFonts w:cstheme="minorHAnsi"/>
          <w:sz w:val="24"/>
          <w:szCs w:val="24"/>
        </w:rPr>
        <w:tab/>
        <w:t>The Environmental Information Regulations 2004 provide public access to environmental information held by public authorities. The Freedom of Information</w:t>
      </w:r>
      <w:r w:rsidR="007E7406">
        <w:rPr>
          <w:rFonts w:cstheme="minorHAnsi"/>
          <w:sz w:val="24"/>
          <w:szCs w:val="24"/>
        </w:rPr>
        <w:t xml:space="preserve"> (FOI)</w:t>
      </w:r>
      <w:r w:rsidRPr="00B93957">
        <w:rPr>
          <w:rFonts w:cstheme="minorHAnsi"/>
          <w:sz w:val="24"/>
          <w:szCs w:val="24"/>
        </w:rPr>
        <w:t xml:space="preserve"> team based within the Staffordshire </w:t>
      </w:r>
      <w:r w:rsidR="007E7406" w:rsidRPr="00B93957">
        <w:rPr>
          <w:rFonts w:cstheme="minorHAnsi"/>
          <w:sz w:val="24"/>
          <w:szCs w:val="24"/>
        </w:rPr>
        <w:t>Commissioner’s</w:t>
      </w:r>
      <w:r w:rsidRPr="00B93957">
        <w:rPr>
          <w:rFonts w:cstheme="minorHAnsi"/>
          <w:sz w:val="24"/>
          <w:szCs w:val="24"/>
        </w:rPr>
        <w:t xml:space="preserve"> Office will decide if a request could be deemed to be environmental or not and which legislation applies. </w:t>
      </w:r>
    </w:p>
    <w:p w:rsidR="00B93957" w:rsidRPr="00B93957" w:rsidRDefault="00B93957" w:rsidP="00B93957">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B93957">
        <w:rPr>
          <w:rFonts w:cstheme="minorHAnsi"/>
          <w:b/>
          <w:color w:val="FFFFFF" w:themeColor="background1"/>
          <w:sz w:val="24"/>
          <w:szCs w:val="24"/>
        </w:rPr>
        <w:t xml:space="preserve">2.  How Requests can be made? </w:t>
      </w:r>
    </w:p>
    <w:p w:rsidR="00B93957" w:rsidRPr="00B93957" w:rsidRDefault="00B93957" w:rsidP="00B93957">
      <w:pPr>
        <w:ind w:left="720" w:hanging="720"/>
        <w:jc w:val="both"/>
        <w:rPr>
          <w:rFonts w:cstheme="minorHAnsi"/>
          <w:sz w:val="24"/>
          <w:szCs w:val="24"/>
        </w:rPr>
      </w:pPr>
      <w:r w:rsidRPr="00B93957">
        <w:rPr>
          <w:rFonts w:cstheme="minorHAnsi"/>
          <w:sz w:val="24"/>
          <w:szCs w:val="24"/>
        </w:rPr>
        <w:t>2.1</w:t>
      </w:r>
      <w:r w:rsidRPr="00B93957">
        <w:rPr>
          <w:rFonts w:cstheme="minorHAnsi"/>
          <w:sz w:val="24"/>
          <w:szCs w:val="24"/>
        </w:rPr>
        <w:tab/>
        <w:t xml:space="preserve">The regulations do not specify how a valid request must be made. Requests can be verbal or in writing and can be done in any of the following ways: </w:t>
      </w:r>
    </w:p>
    <w:p w:rsidR="00B93957" w:rsidRPr="00B93957" w:rsidRDefault="00B93957" w:rsidP="00B93957">
      <w:pPr>
        <w:pStyle w:val="ListParagraph"/>
        <w:numPr>
          <w:ilvl w:val="0"/>
          <w:numId w:val="1"/>
        </w:numPr>
        <w:jc w:val="both"/>
        <w:rPr>
          <w:rFonts w:cstheme="minorHAnsi"/>
          <w:sz w:val="24"/>
          <w:szCs w:val="24"/>
        </w:rPr>
      </w:pPr>
      <w:r w:rsidRPr="00B93957">
        <w:rPr>
          <w:rFonts w:cstheme="minorHAnsi"/>
          <w:sz w:val="24"/>
          <w:szCs w:val="24"/>
        </w:rPr>
        <w:t xml:space="preserve">Submit a request online by accessing the Staffordshire Commissioner’s website and accessing the following link; </w:t>
      </w:r>
      <w:hyperlink r:id="rId7" w:history="1">
        <w:r w:rsidRPr="00B93957">
          <w:rPr>
            <w:rStyle w:val="Hyperlink"/>
            <w:rFonts w:cstheme="minorHAnsi"/>
            <w:sz w:val="24"/>
            <w:szCs w:val="24"/>
          </w:rPr>
          <w:t xml:space="preserve">https://staffordshire-pfcc.gov.uk/foi </w:t>
        </w:r>
      </w:hyperlink>
    </w:p>
    <w:p w:rsidR="00B93957" w:rsidRPr="00B93957" w:rsidRDefault="00B93957" w:rsidP="00B93957">
      <w:pPr>
        <w:pStyle w:val="ListParagraph"/>
        <w:numPr>
          <w:ilvl w:val="0"/>
          <w:numId w:val="1"/>
        </w:numPr>
        <w:spacing w:after="0"/>
        <w:jc w:val="both"/>
        <w:rPr>
          <w:rFonts w:cstheme="minorHAnsi"/>
          <w:sz w:val="24"/>
          <w:szCs w:val="24"/>
        </w:rPr>
      </w:pPr>
      <w:r w:rsidRPr="00B93957">
        <w:rPr>
          <w:rFonts w:cstheme="minorHAnsi"/>
          <w:sz w:val="24"/>
          <w:szCs w:val="24"/>
        </w:rPr>
        <w:t xml:space="preserve">Write to us at: </w:t>
      </w:r>
    </w:p>
    <w:p w:rsidR="00B93957" w:rsidRPr="00B93957" w:rsidRDefault="00B93957" w:rsidP="00B93957">
      <w:pPr>
        <w:pStyle w:val="ListParagraph"/>
        <w:spacing w:after="0"/>
        <w:ind w:left="1440"/>
        <w:jc w:val="both"/>
        <w:rPr>
          <w:rFonts w:cstheme="minorHAnsi"/>
          <w:sz w:val="24"/>
          <w:szCs w:val="24"/>
        </w:rPr>
      </w:pPr>
      <w:r w:rsidRPr="00B93957">
        <w:rPr>
          <w:rFonts w:cstheme="minorHAnsi"/>
          <w:sz w:val="24"/>
          <w:szCs w:val="24"/>
        </w:rPr>
        <w:t>Freedom of Information Team</w:t>
      </w:r>
    </w:p>
    <w:p w:rsidR="00B93957" w:rsidRPr="00B93957" w:rsidRDefault="00B93957" w:rsidP="00B93957">
      <w:pPr>
        <w:spacing w:after="0" w:line="240" w:lineRule="auto"/>
        <w:ind w:left="720" w:firstLine="720"/>
        <w:jc w:val="both"/>
        <w:rPr>
          <w:rFonts w:cstheme="minorHAnsi"/>
          <w:sz w:val="24"/>
          <w:szCs w:val="24"/>
        </w:rPr>
      </w:pPr>
      <w:r w:rsidRPr="00B93957">
        <w:rPr>
          <w:rFonts w:cstheme="minorHAnsi"/>
          <w:sz w:val="24"/>
          <w:szCs w:val="24"/>
        </w:rPr>
        <w:t>Staffordshire Commissioners Office</w:t>
      </w:r>
    </w:p>
    <w:p w:rsidR="00B93957" w:rsidRPr="00B93957" w:rsidRDefault="00B93957" w:rsidP="00B93957">
      <w:pPr>
        <w:spacing w:after="0" w:line="240" w:lineRule="auto"/>
        <w:ind w:left="720" w:firstLine="720"/>
        <w:jc w:val="both"/>
        <w:rPr>
          <w:rFonts w:cstheme="minorHAnsi"/>
          <w:sz w:val="24"/>
          <w:szCs w:val="24"/>
        </w:rPr>
      </w:pPr>
      <w:r w:rsidRPr="00B93957">
        <w:rPr>
          <w:rFonts w:cstheme="minorHAnsi"/>
          <w:sz w:val="24"/>
          <w:szCs w:val="24"/>
        </w:rPr>
        <w:t>Block 9</w:t>
      </w:r>
    </w:p>
    <w:p w:rsidR="00B93957" w:rsidRPr="00B93957" w:rsidRDefault="00B93957" w:rsidP="00B93957">
      <w:pPr>
        <w:spacing w:after="0" w:line="240" w:lineRule="auto"/>
        <w:ind w:left="720" w:firstLine="720"/>
        <w:jc w:val="both"/>
        <w:rPr>
          <w:rFonts w:cstheme="minorHAnsi"/>
          <w:sz w:val="24"/>
          <w:szCs w:val="24"/>
        </w:rPr>
      </w:pPr>
      <w:r w:rsidRPr="00B93957">
        <w:rPr>
          <w:rFonts w:cstheme="minorHAnsi"/>
          <w:sz w:val="24"/>
          <w:szCs w:val="24"/>
        </w:rPr>
        <w:t>Weston Road</w:t>
      </w:r>
    </w:p>
    <w:p w:rsidR="00B93957" w:rsidRPr="00B93957" w:rsidRDefault="00B93957" w:rsidP="00B93957">
      <w:pPr>
        <w:spacing w:after="0" w:line="240" w:lineRule="auto"/>
        <w:ind w:left="720" w:firstLine="720"/>
        <w:jc w:val="both"/>
        <w:rPr>
          <w:rFonts w:cstheme="minorHAnsi"/>
          <w:sz w:val="24"/>
          <w:szCs w:val="24"/>
        </w:rPr>
      </w:pPr>
      <w:r w:rsidRPr="00B93957">
        <w:rPr>
          <w:rFonts w:cstheme="minorHAnsi"/>
          <w:sz w:val="24"/>
          <w:szCs w:val="24"/>
        </w:rPr>
        <w:t>Stafford</w:t>
      </w:r>
    </w:p>
    <w:p w:rsidR="00B93957" w:rsidRPr="00B93957" w:rsidRDefault="00B93957" w:rsidP="00B93957">
      <w:pPr>
        <w:spacing w:after="0" w:line="240" w:lineRule="auto"/>
        <w:ind w:left="720" w:firstLine="720"/>
        <w:jc w:val="both"/>
        <w:rPr>
          <w:rFonts w:cstheme="minorHAnsi"/>
          <w:sz w:val="24"/>
          <w:szCs w:val="24"/>
        </w:rPr>
      </w:pPr>
      <w:r w:rsidRPr="00B93957">
        <w:rPr>
          <w:rFonts w:cstheme="minorHAnsi"/>
          <w:sz w:val="24"/>
          <w:szCs w:val="24"/>
        </w:rPr>
        <w:t>ST18 0YY</w:t>
      </w:r>
    </w:p>
    <w:p w:rsidR="00B93957" w:rsidRPr="00B93957" w:rsidRDefault="00B93957" w:rsidP="00B93957">
      <w:pPr>
        <w:pStyle w:val="ListParagraph"/>
        <w:numPr>
          <w:ilvl w:val="0"/>
          <w:numId w:val="2"/>
        </w:numPr>
        <w:spacing w:after="0" w:line="240" w:lineRule="auto"/>
        <w:jc w:val="both"/>
        <w:rPr>
          <w:rFonts w:cstheme="minorHAnsi"/>
          <w:sz w:val="24"/>
          <w:szCs w:val="24"/>
        </w:rPr>
      </w:pPr>
      <w:r w:rsidRPr="00B93957">
        <w:rPr>
          <w:rFonts w:cstheme="minorHAnsi"/>
          <w:sz w:val="24"/>
          <w:szCs w:val="24"/>
        </w:rPr>
        <w:t xml:space="preserve">Email us @ </w:t>
      </w:r>
      <w:hyperlink r:id="rId8" w:history="1">
        <w:r w:rsidRPr="00B93957">
          <w:rPr>
            <w:rStyle w:val="Hyperlink"/>
            <w:rFonts w:cstheme="minorHAnsi"/>
            <w:sz w:val="24"/>
            <w:szCs w:val="24"/>
          </w:rPr>
          <w:t>FOI.PFCC@staffordshire-pfcc.gov.uk</w:t>
        </w:r>
      </w:hyperlink>
    </w:p>
    <w:p w:rsidR="00B93957" w:rsidRPr="00B93957" w:rsidRDefault="00B93957" w:rsidP="00B93957">
      <w:pPr>
        <w:pStyle w:val="ListParagraph"/>
        <w:numPr>
          <w:ilvl w:val="0"/>
          <w:numId w:val="2"/>
        </w:numPr>
        <w:jc w:val="both"/>
        <w:rPr>
          <w:rFonts w:cstheme="minorHAnsi"/>
          <w:sz w:val="24"/>
          <w:szCs w:val="24"/>
        </w:rPr>
      </w:pPr>
      <w:r w:rsidRPr="00B93957">
        <w:rPr>
          <w:rFonts w:cstheme="minorHAnsi"/>
          <w:sz w:val="24"/>
          <w:szCs w:val="24"/>
        </w:rPr>
        <w:t xml:space="preserve">Via social media – however this method will require an email address or postal address to respond to due to the data limitations on social media </w:t>
      </w:r>
    </w:p>
    <w:p w:rsidR="00B93957" w:rsidRDefault="00B93957" w:rsidP="00B93957">
      <w:pPr>
        <w:pStyle w:val="ListParagraph"/>
        <w:numPr>
          <w:ilvl w:val="0"/>
          <w:numId w:val="2"/>
        </w:numPr>
        <w:jc w:val="both"/>
        <w:rPr>
          <w:rFonts w:cstheme="minorHAnsi"/>
          <w:sz w:val="24"/>
          <w:szCs w:val="24"/>
        </w:rPr>
      </w:pPr>
      <w:r w:rsidRPr="00B93957">
        <w:rPr>
          <w:rFonts w:cstheme="minorHAnsi"/>
          <w:sz w:val="24"/>
          <w:szCs w:val="24"/>
        </w:rPr>
        <w:t>Phone 01785 232457</w:t>
      </w:r>
    </w:p>
    <w:p w:rsidR="00B93957" w:rsidRPr="00B93957" w:rsidRDefault="00B93957" w:rsidP="00B93957">
      <w:pPr>
        <w:rPr>
          <w:rFonts w:cstheme="minorHAnsi"/>
          <w:sz w:val="24"/>
          <w:szCs w:val="24"/>
        </w:rPr>
      </w:pPr>
    </w:p>
    <w:p w:rsidR="00B93957" w:rsidRPr="00B93957" w:rsidRDefault="00B93957" w:rsidP="00B93957">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B93957">
        <w:rPr>
          <w:rFonts w:cstheme="minorHAnsi"/>
          <w:b/>
          <w:color w:val="FFFFFF" w:themeColor="background1"/>
          <w:sz w:val="24"/>
          <w:szCs w:val="24"/>
        </w:rPr>
        <w:lastRenderedPageBreak/>
        <w:t xml:space="preserve">3.  How we respond to a request: </w:t>
      </w:r>
    </w:p>
    <w:p w:rsidR="00B93957" w:rsidRPr="00B93957" w:rsidRDefault="00B93957" w:rsidP="00B93957">
      <w:pPr>
        <w:ind w:left="720" w:hanging="720"/>
        <w:jc w:val="both"/>
        <w:rPr>
          <w:rFonts w:cstheme="minorHAnsi"/>
          <w:sz w:val="24"/>
          <w:szCs w:val="24"/>
        </w:rPr>
      </w:pPr>
      <w:r w:rsidRPr="00B93957">
        <w:rPr>
          <w:rFonts w:cstheme="minorHAnsi"/>
          <w:sz w:val="24"/>
          <w:szCs w:val="24"/>
        </w:rPr>
        <w:t xml:space="preserve">3.1 </w:t>
      </w:r>
      <w:r w:rsidRPr="00B93957">
        <w:rPr>
          <w:rFonts w:cstheme="minorHAnsi"/>
          <w:sz w:val="24"/>
          <w:szCs w:val="24"/>
        </w:rPr>
        <w:tab/>
        <w:t xml:space="preserve">The Regulations state requests must be responded to in writing therefore to accept a request: </w:t>
      </w:r>
    </w:p>
    <w:p w:rsidR="00B93957" w:rsidRPr="00B93957" w:rsidRDefault="00B93957" w:rsidP="00B93957">
      <w:pPr>
        <w:spacing w:after="0"/>
        <w:ind w:left="1440"/>
        <w:jc w:val="both"/>
        <w:rPr>
          <w:rFonts w:cstheme="minorHAnsi"/>
          <w:sz w:val="24"/>
          <w:szCs w:val="24"/>
        </w:rPr>
      </w:pPr>
      <w:r w:rsidRPr="00B93957">
        <w:rPr>
          <w:rFonts w:cstheme="minorHAnsi"/>
          <w:sz w:val="24"/>
          <w:szCs w:val="24"/>
        </w:rPr>
        <w:t>a) It should contain a name</w:t>
      </w:r>
      <w:r>
        <w:rPr>
          <w:rFonts w:cstheme="minorHAnsi"/>
          <w:sz w:val="24"/>
          <w:szCs w:val="24"/>
        </w:rPr>
        <w:t>,</w:t>
      </w:r>
    </w:p>
    <w:p w:rsidR="00B93957" w:rsidRPr="00B93957" w:rsidRDefault="00B93957" w:rsidP="00B93957">
      <w:pPr>
        <w:spacing w:after="0"/>
        <w:ind w:left="1440"/>
        <w:jc w:val="both"/>
        <w:rPr>
          <w:rFonts w:cstheme="minorHAnsi"/>
          <w:sz w:val="24"/>
          <w:szCs w:val="24"/>
        </w:rPr>
      </w:pPr>
      <w:r w:rsidRPr="00B93957">
        <w:rPr>
          <w:rFonts w:cstheme="minorHAnsi"/>
          <w:sz w:val="24"/>
          <w:szCs w:val="24"/>
        </w:rPr>
        <w:t xml:space="preserve">b) It should contain an address either email or postal to respond to. </w:t>
      </w:r>
    </w:p>
    <w:p w:rsidR="00B93957" w:rsidRPr="00B93957" w:rsidRDefault="00B93957" w:rsidP="00B93957">
      <w:pPr>
        <w:spacing w:after="0"/>
        <w:rPr>
          <w:rFonts w:cstheme="minorHAnsi"/>
          <w:sz w:val="24"/>
          <w:szCs w:val="24"/>
        </w:rPr>
      </w:pPr>
    </w:p>
    <w:p w:rsidR="00B93957" w:rsidRPr="00B93957" w:rsidRDefault="00B93957" w:rsidP="00B93957">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B93957">
        <w:rPr>
          <w:rFonts w:cstheme="minorHAnsi"/>
          <w:b/>
          <w:color w:val="FFFFFF" w:themeColor="background1"/>
          <w:sz w:val="24"/>
          <w:szCs w:val="24"/>
        </w:rPr>
        <w:t xml:space="preserve">4.  In certain circumstances information may not be supplied: </w:t>
      </w:r>
    </w:p>
    <w:p w:rsidR="00B93957" w:rsidRPr="00B93957" w:rsidRDefault="00B93957" w:rsidP="00B93957">
      <w:pPr>
        <w:ind w:left="720" w:hanging="720"/>
        <w:jc w:val="both"/>
        <w:rPr>
          <w:rFonts w:cstheme="minorHAnsi"/>
          <w:sz w:val="24"/>
          <w:szCs w:val="24"/>
        </w:rPr>
      </w:pPr>
      <w:r w:rsidRPr="00B93957">
        <w:rPr>
          <w:rFonts w:cstheme="minorHAnsi"/>
          <w:sz w:val="24"/>
          <w:szCs w:val="24"/>
        </w:rPr>
        <w:t>4.1</w:t>
      </w:r>
      <w:r w:rsidRPr="00B93957">
        <w:rPr>
          <w:rFonts w:cstheme="minorHAnsi"/>
          <w:sz w:val="24"/>
          <w:szCs w:val="24"/>
        </w:rPr>
        <w:tab/>
        <w:t xml:space="preserve">There may be circumstances where the information is not supplied and an exemption is applied. The FOI team will determine if an exemption is applicable. </w:t>
      </w:r>
    </w:p>
    <w:p w:rsidR="00B93957" w:rsidRPr="00B93957" w:rsidRDefault="00B93957" w:rsidP="00B93957">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B93957">
        <w:rPr>
          <w:rFonts w:cstheme="minorHAnsi"/>
          <w:b/>
          <w:color w:val="FFFFFF" w:themeColor="background1"/>
          <w:sz w:val="24"/>
          <w:szCs w:val="24"/>
        </w:rPr>
        <w:t>5. Further Information:</w:t>
      </w:r>
    </w:p>
    <w:p w:rsidR="00B93957" w:rsidRPr="00B93957" w:rsidRDefault="00B93957" w:rsidP="00B93957">
      <w:pPr>
        <w:ind w:left="720" w:hanging="720"/>
        <w:jc w:val="both"/>
        <w:rPr>
          <w:rFonts w:cstheme="minorHAnsi"/>
          <w:sz w:val="24"/>
          <w:szCs w:val="24"/>
        </w:rPr>
      </w:pPr>
      <w:r w:rsidRPr="00B93957">
        <w:rPr>
          <w:rFonts w:cstheme="minorHAnsi"/>
          <w:sz w:val="24"/>
          <w:szCs w:val="24"/>
        </w:rPr>
        <w:t>5.1</w:t>
      </w:r>
      <w:r w:rsidRPr="00B93957">
        <w:rPr>
          <w:rFonts w:cstheme="minorHAnsi"/>
          <w:sz w:val="24"/>
          <w:szCs w:val="24"/>
        </w:rPr>
        <w:tab/>
        <w:t xml:space="preserve">Our external website provides further useful information together with an online application process which if used means the request is sent automatically to the FOI team (this is the most efficient way of dealing with a request if asked). It is not a requirement of the act to complete a form to make a request. </w:t>
      </w:r>
    </w:p>
    <w:p w:rsidR="00B93957" w:rsidRPr="00B93957" w:rsidRDefault="00B93957" w:rsidP="00B93957">
      <w:pPr>
        <w:ind w:firstLine="720"/>
        <w:jc w:val="both"/>
        <w:rPr>
          <w:rFonts w:cstheme="minorHAnsi"/>
          <w:sz w:val="24"/>
          <w:szCs w:val="24"/>
        </w:rPr>
      </w:pPr>
      <w:r w:rsidRPr="00B93957">
        <w:rPr>
          <w:rFonts w:cstheme="minorHAnsi"/>
          <w:sz w:val="24"/>
          <w:szCs w:val="24"/>
        </w:rPr>
        <w:t xml:space="preserve">The ICO website provides guidance: </w:t>
      </w:r>
      <w:hyperlink r:id="rId9" w:history="1">
        <w:r w:rsidRPr="00B93957">
          <w:rPr>
            <w:rStyle w:val="Hyperlink"/>
            <w:rFonts w:cstheme="minorHAnsi"/>
            <w:sz w:val="24"/>
            <w:szCs w:val="24"/>
          </w:rPr>
          <w:t>www.ico.org.uk</w:t>
        </w:r>
      </w:hyperlink>
      <w:r w:rsidRPr="00B93957">
        <w:rPr>
          <w:rFonts w:cstheme="minorHAnsi"/>
          <w:sz w:val="24"/>
          <w:szCs w:val="24"/>
        </w:rPr>
        <w:t xml:space="preserve"> </w:t>
      </w:r>
    </w:p>
    <w:p w:rsidR="00B93957" w:rsidRPr="00B93957" w:rsidRDefault="00B93957" w:rsidP="00B93957">
      <w:pPr>
        <w:ind w:left="720"/>
        <w:jc w:val="both"/>
        <w:rPr>
          <w:rFonts w:cstheme="minorHAnsi"/>
          <w:sz w:val="24"/>
          <w:szCs w:val="24"/>
        </w:rPr>
      </w:pPr>
      <w:r w:rsidRPr="00B93957">
        <w:rPr>
          <w:rFonts w:cstheme="minorHAnsi"/>
          <w:sz w:val="24"/>
          <w:szCs w:val="24"/>
        </w:rPr>
        <w:t xml:space="preserve">The College of Policing Authorised Professional Practice provides guidance: </w:t>
      </w:r>
      <w:hyperlink r:id="rId10" w:history="1">
        <w:r w:rsidRPr="00B93957">
          <w:rPr>
            <w:rStyle w:val="Hyperlink"/>
            <w:rFonts w:cstheme="minorHAnsi"/>
            <w:sz w:val="24"/>
            <w:szCs w:val="24"/>
          </w:rPr>
          <w:t>www.app.college.police.uk</w:t>
        </w:r>
      </w:hyperlink>
      <w:r w:rsidRPr="00B93957">
        <w:rPr>
          <w:rFonts w:cstheme="minorHAnsi"/>
          <w:sz w:val="24"/>
          <w:szCs w:val="24"/>
        </w:rPr>
        <w:t xml:space="preserve"> </w:t>
      </w:r>
    </w:p>
    <w:p w:rsidR="00B93957" w:rsidRPr="00B93957" w:rsidRDefault="00B93957" w:rsidP="00B93957">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B93957">
        <w:rPr>
          <w:rFonts w:cstheme="minorHAnsi"/>
          <w:b/>
          <w:color w:val="FFFFFF" w:themeColor="background1"/>
          <w:sz w:val="24"/>
          <w:szCs w:val="24"/>
        </w:rPr>
        <w:t>6. Who deals with these requests?</w:t>
      </w:r>
    </w:p>
    <w:p w:rsidR="00B93957" w:rsidRPr="007E7406" w:rsidRDefault="00B93957" w:rsidP="007E7406">
      <w:pPr>
        <w:pStyle w:val="ListParagraph"/>
        <w:numPr>
          <w:ilvl w:val="1"/>
          <w:numId w:val="7"/>
        </w:numPr>
        <w:ind w:left="709" w:hanging="709"/>
        <w:jc w:val="both"/>
        <w:rPr>
          <w:rFonts w:cstheme="minorHAnsi"/>
          <w:sz w:val="24"/>
          <w:szCs w:val="24"/>
        </w:rPr>
      </w:pPr>
      <w:r w:rsidRPr="007E7406">
        <w:rPr>
          <w:rFonts w:cstheme="minorHAnsi"/>
          <w:sz w:val="24"/>
          <w:szCs w:val="24"/>
        </w:rPr>
        <w:t xml:space="preserve">The, FOI Team process </w:t>
      </w:r>
      <w:r w:rsidR="007E7406">
        <w:rPr>
          <w:rFonts w:cstheme="minorHAnsi"/>
          <w:sz w:val="24"/>
          <w:szCs w:val="24"/>
        </w:rPr>
        <w:t>all</w:t>
      </w:r>
      <w:r w:rsidRPr="007E7406">
        <w:rPr>
          <w:rFonts w:cstheme="minorHAnsi"/>
          <w:sz w:val="24"/>
          <w:szCs w:val="24"/>
        </w:rPr>
        <w:t xml:space="preserve"> </w:t>
      </w:r>
      <w:r w:rsidR="007E7406" w:rsidRPr="00B93957">
        <w:rPr>
          <w:rFonts w:cstheme="minorHAnsi"/>
          <w:sz w:val="24"/>
          <w:szCs w:val="24"/>
        </w:rPr>
        <w:t>Environmental Information Regulation</w:t>
      </w:r>
      <w:r w:rsidRPr="007E7406">
        <w:rPr>
          <w:rFonts w:cstheme="minorHAnsi"/>
          <w:sz w:val="24"/>
          <w:szCs w:val="24"/>
        </w:rPr>
        <w:t xml:space="preserve"> requests received by the </w:t>
      </w:r>
      <w:r w:rsidR="007E7406">
        <w:rPr>
          <w:rFonts w:cstheme="minorHAnsi"/>
          <w:sz w:val="24"/>
          <w:szCs w:val="24"/>
        </w:rPr>
        <w:t xml:space="preserve">Staffordshire </w:t>
      </w:r>
      <w:bookmarkStart w:id="0" w:name="_GoBack"/>
      <w:bookmarkEnd w:id="0"/>
      <w:r w:rsidRPr="007E7406">
        <w:rPr>
          <w:rFonts w:cstheme="minorHAnsi"/>
          <w:sz w:val="24"/>
          <w:szCs w:val="24"/>
        </w:rPr>
        <w:t xml:space="preserve">Commissioner’s Office.  The timeframe for responding to an </w:t>
      </w:r>
      <w:r w:rsidR="007E7406" w:rsidRPr="00B93957">
        <w:rPr>
          <w:rFonts w:cstheme="minorHAnsi"/>
          <w:sz w:val="24"/>
          <w:szCs w:val="24"/>
        </w:rPr>
        <w:t>Environmental Information Regulation</w:t>
      </w:r>
      <w:r w:rsidRPr="007E7406">
        <w:rPr>
          <w:rFonts w:cstheme="minorHAnsi"/>
          <w:sz w:val="24"/>
          <w:szCs w:val="24"/>
        </w:rPr>
        <w:t xml:space="preserve"> request is as soon as possible and no later than 20 working days and there is no charge for providing the information.</w:t>
      </w:r>
    </w:p>
    <w:p w:rsidR="00B93957" w:rsidRDefault="00B93957"/>
    <w:sectPr w:rsidR="00B9395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E9F" w:rsidRDefault="00B22E9F" w:rsidP="00B22E9F">
      <w:pPr>
        <w:spacing w:after="0" w:line="240" w:lineRule="auto"/>
      </w:pPr>
      <w:r>
        <w:separator/>
      </w:r>
    </w:p>
  </w:endnote>
  <w:endnote w:type="continuationSeparator" w:id="0">
    <w:p w:rsidR="00B22E9F" w:rsidRDefault="00B22E9F" w:rsidP="00B2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42514"/>
      <w:docPartObj>
        <w:docPartGallery w:val="Page Numbers (Bottom of Page)"/>
        <w:docPartUnique/>
      </w:docPartObj>
    </w:sdtPr>
    <w:sdtEndPr>
      <w:rPr>
        <w:noProof/>
      </w:rPr>
    </w:sdtEndPr>
    <w:sdtContent>
      <w:p w:rsidR="00B22E9F" w:rsidRDefault="00B22E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22E9F" w:rsidRDefault="00B22E9F">
    <w:pPr>
      <w:pStyle w:val="Footer"/>
    </w:pPr>
    <w:r>
      <w:t>Document Version No</w:t>
    </w:r>
    <w:r w:rsidR="00EA075C">
      <w:t>:</w:t>
    </w:r>
    <w:r>
      <w:t xml:space="preserve"> </w:t>
    </w:r>
    <w:r w:rsidR="00EA075C">
      <w:t>(</w:t>
    </w:r>
    <w:r w:rsidR="00B93957">
      <w:t>0.01</w:t>
    </w:r>
    <w:r w:rsidR="00EA075C">
      <w:t xml:space="preserve">). </w:t>
    </w:r>
    <w:r w:rsidR="005C6872">
      <w:t xml:space="preserve">Approval </w:t>
    </w:r>
    <w:r>
      <w:t>Date</w:t>
    </w:r>
    <w:r w:rsidR="00EA075C">
      <w:t>:</w:t>
    </w:r>
    <w:r>
      <w:t xml:space="preserve"> </w:t>
    </w:r>
    <w:r w:rsidR="00EA075C">
      <w:t>(</w:t>
    </w:r>
    <w:r w:rsidR="00B93957">
      <w:t>01</w:t>
    </w:r>
    <w:r>
      <w:t>/</w:t>
    </w:r>
    <w:r w:rsidR="00B93957">
      <w:t>2024</w:t>
    </w:r>
    <w:r w:rsidR="00EA075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E9F" w:rsidRDefault="00B22E9F" w:rsidP="00B22E9F">
      <w:pPr>
        <w:spacing w:after="0" w:line="240" w:lineRule="auto"/>
      </w:pPr>
      <w:r>
        <w:separator/>
      </w:r>
    </w:p>
  </w:footnote>
  <w:footnote w:type="continuationSeparator" w:id="0">
    <w:p w:rsidR="00B22E9F" w:rsidRDefault="00B22E9F" w:rsidP="00B22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E9F" w:rsidRDefault="00B22E9F" w:rsidP="001D758E">
    <w:pPr>
      <w:pStyle w:val="Header"/>
      <w:jc w:val="center"/>
    </w:pPr>
    <w:r w:rsidRPr="00782738">
      <w:rPr>
        <w:rFonts w:asciiTheme="majorHAnsi" w:eastAsia="Times New Roman" w:hAnsiTheme="majorHAnsi" w:cs="Arial"/>
        <w:bCs/>
        <w:noProof/>
        <w:sz w:val="48"/>
        <w:szCs w:val="48"/>
        <w:lang w:eastAsia="en-GB"/>
      </w:rPr>
      <w:drawing>
        <wp:anchor distT="0" distB="0" distL="114300" distR="114300" simplePos="0" relativeHeight="251659264" behindDoc="0" locked="0" layoutInCell="1" allowOverlap="1" wp14:anchorId="336A4E0E" wp14:editId="10413586">
          <wp:simplePos x="0" y="0"/>
          <wp:positionH relativeFrom="margin">
            <wp:posOffset>3838575</wp:posOffset>
          </wp:positionH>
          <wp:positionV relativeFrom="paragraph">
            <wp:posOffset>-297180</wp:posOffset>
          </wp:positionV>
          <wp:extent cx="2589800" cy="781050"/>
          <wp:effectExtent l="0" t="0" r="1270" b="0"/>
          <wp:wrapNone/>
          <wp:docPr id="17" name="Picture 17" descr="C:\Users\25764\AppData\Local\Microsoft\Windows\Temporary Internet Files\Content.Outlook\YHZQVXC2\CMYK Logo Temp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5764\AppData\Local\Microsoft\Windows\Temporary Internet Files\Content.Outlook\YHZQVXC2\CMYK Logo Temp (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98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58E">
      <w:t>Not Protectively Marked</w:t>
    </w:r>
  </w:p>
  <w:p w:rsidR="00B22E9F" w:rsidRDefault="00B22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579A"/>
    <w:multiLevelType w:val="multilevel"/>
    <w:tmpl w:val="F0D2282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35F6321"/>
    <w:multiLevelType w:val="multilevel"/>
    <w:tmpl w:val="7A42C8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267057"/>
    <w:multiLevelType w:val="multilevel"/>
    <w:tmpl w:val="F0D2282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6C20EBE"/>
    <w:multiLevelType w:val="hybridMultilevel"/>
    <w:tmpl w:val="1090C4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20B6B81"/>
    <w:multiLevelType w:val="hybridMultilevel"/>
    <w:tmpl w:val="EE221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E753F2"/>
    <w:multiLevelType w:val="hybridMultilevel"/>
    <w:tmpl w:val="29C03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F0115DA"/>
    <w:multiLevelType w:val="hybridMultilevel"/>
    <w:tmpl w:val="DBEEB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9F"/>
    <w:rsid w:val="001D758E"/>
    <w:rsid w:val="005C6872"/>
    <w:rsid w:val="007E7406"/>
    <w:rsid w:val="00B22E9F"/>
    <w:rsid w:val="00B93957"/>
    <w:rsid w:val="00EA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EE9667"/>
  <w15:chartTrackingRefBased/>
  <w15:docId w15:val="{005A4E5A-ACE6-455C-BBF8-ED3C6252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E9F"/>
  </w:style>
  <w:style w:type="paragraph" w:styleId="Footer">
    <w:name w:val="footer"/>
    <w:basedOn w:val="Normal"/>
    <w:link w:val="FooterChar"/>
    <w:uiPriority w:val="99"/>
    <w:unhideWhenUsed/>
    <w:rsid w:val="00B22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E9F"/>
  </w:style>
  <w:style w:type="table" w:styleId="TableGrid">
    <w:name w:val="Table Grid"/>
    <w:basedOn w:val="TableNormal"/>
    <w:uiPriority w:val="39"/>
    <w:rsid w:val="00B22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957"/>
    <w:rPr>
      <w:color w:val="0563C1" w:themeColor="hyperlink"/>
      <w:u w:val="single"/>
    </w:rPr>
  </w:style>
  <w:style w:type="paragraph" w:styleId="ListParagraph">
    <w:name w:val="List Paragraph"/>
    <w:basedOn w:val="Normal"/>
    <w:uiPriority w:val="34"/>
    <w:qFormat/>
    <w:rsid w:val="00B93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PFCC@staffordshire-pfcc.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ffordshire-pfcc.gov.uk/foi%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pp.college.police.uk" TargetMode="Externa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Jones</dc:creator>
  <cp:keywords/>
  <dc:description/>
  <cp:lastModifiedBy>Victoria Jones</cp:lastModifiedBy>
  <cp:revision>3</cp:revision>
  <dcterms:created xsi:type="dcterms:W3CDTF">2024-02-01T10:45:00Z</dcterms:created>
  <dcterms:modified xsi:type="dcterms:W3CDTF">2024-02-02T09:42:00Z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2024-01-30T09:43:41Z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33788563-4c0d-454f-bea2-28aed3033450</vt:lpwstr>
  </property>
  <property fmtid="{D5CDD505-2E9C-101B-9397-08002B2CF9AE}" pid="8" name="MSIP_Label_c1bd297d-c19e-48a7-882e-4507daab7346_ContentBits">
    <vt:lpwstr>0</vt:lpwstr>
  </property>
</Properties>
</file>